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93" w:rsidRDefault="00342093" w:rsidP="00342093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Додаток </w:t>
      </w:r>
    </w:p>
    <w:p w:rsidR="00342093" w:rsidRDefault="00342093" w:rsidP="00342093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342093" w:rsidRDefault="00342093" w:rsidP="00342093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від 19.03.15  №  </w:t>
      </w:r>
      <w:r w:rsidR="00050127">
        <w:rPr>
          <w:rFonts w:ascii="Times New Roman" w:eastAsia="MS Mincho" w:hAnsi="Times New Roman" w:cs="Times New Roman"/>
          <w:sz w:val="28"/>
          <w:szCs w:val="28"/>
          <w:lang w:val="uk-UA"/>
        </w:rPr>
        <w:t>1421</w:t>
      </w: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головним лікарем обласного спеціалізованого </w:t>
      </w: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будинку дитини  Житомирської обласної ради, </w:t>
      </w: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 області</w:t>
      </w: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342093" w:rsidRDefault="00342093" w:rsidP="0034209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2093" w:rsidRDefault="00342093" w:rsidP="0034209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19 березня 2015 року</w:t>
      </w:r>
    </w:p>
    <w:p w:rsidR="00342093" w:rsidRDefault="00342093" w:rsidP="0034209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2093" w:rsidRDefault="00342093" w:rsidP="0034209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2093" w:rsidRDefault="00342093" w:rsidP="0034209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</w:p>
    <w:p w:rsidR="00342093" w:rsidRDefault="00342093" w:rsidP="0034209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Француза Віталія Йосиповича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громадянин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Радченко Василь Олександрович,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сторони, уклали цей контракт про таке:</w:t>
      </w:r>
    </w:p>
    <w:p w:rsidR="00342093" w:rsidRDefault="00342093" w:rsidP="0034209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Радченко В.О. призначається на посаду головного лікаря обласного спеціалізованого будинку дитини Житомирської обласної ради  на строк            </w:t>
      </w:r>
      <w:r w:rsidR="00470E2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з 19 березня 2015 року д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 18 березня 2020 року.</w:t>
      </w:r>
    </w:p>
    <w:p w:rsidR="00342093" w:rsidRDefault="00342093" w:rsidP="0034209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2093" w:rsidRDefault="00342093" w:rsidP="0034209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342093" w:rsidRPr="002D5394" w:rsidRDefault="00342093" w:rsidP="00342093">
      <w:pPr>
        <w:jc w:val="center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І. ЗАГАЛЬНІ ПОЛОЖЕННЯ</w:t>
      </w:r>
    </w:p>
    <w:p w:rsidR="00342093" w:rsidRPr="002D5394" w:rsidRDefault="00342093" w:rsidP="00342093">
      <w:pPr>
        <w:jc w:val="both"/>
        <w:rPr>
          <w:rFonts w:eastAsia="MS Mincho"/>
          <w:sz w:val="28"/>
          <w:szCs w:val="20"/>
          <w:lang w:val="uk-UA"/>
        </w:rPr>
      </w:pPr>
    </w:p>
    <w:p w:rsidR="00342093" w:rsidRPr="002D5394" w:rsidRDefault="00342093" w:rsidP="00342093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 xml:space="preserve">1. За цим контрактом Керівник зобов’язується безпосередньо і через адміністрацію </w:t>
      </w:r>
      <w:r>
        <w:rPr>
          <w:rFonts w:eastAsia="MS Mincho"/>
          <w:sz w:val="28"/>
          <w:szCs w:val="28"/>
          <w:lang w:val="uk-UA"/>
        </w:rPr>
        <w:t xml:space="preserve">обласного спеціалізованого будинку дитини </w:t>
      </w:r>
      <w:r w:rsidRPr="002D5394">
        <w:rPr>
          <w:rFonts w:eastAsia="MS Mincho"/>
          <w:sz w:val="28"/>
          <w:szCs w:val="28"/>
          <w:lang w:val="uk-UA"/>
        </w:rPr>
        <w:t xml:space="preserve">Житомирської обласної ради  </w:t>
      </w:r>
      <w:r w:rsidRPr="002D5394">
        <w:rPr>
          <w:rFonts w:eastAsia="MS Mincho"/>
          <w:sz w:val="28"/>
          <w:szCs w:val="20"/>
          <w:lang w:val="uk-UA"/>
        </w:rPr>
        <w:t>(</w:t>
      </w:r>
      <w:proofErr w:type="spellStart"/>
      <w:r w:rsidRPr="002D5394">
        <w:rPr>
          <w:rFonts w:eastAsia="MS Mincho"/>
          <w:sz w:val="28"/>
          <w:szCs w:val="20"/>
          <w:lang w:val="uk-UA"/>
        </w:rPr>
        <w:t>далі - з</w:t>
      </w:r>
      <w:proofErr w:type="spellEnd"/>
      <w:r w:rsidRPr="002D5394">
        <w:rPr>
          <w:rFonts w:eastAsia="MS Mincho"/>
          <w:sz w:val="28"/>
          <w:szCs w:val="20"/>
          <w:lang w:val="uk-UA"/>
        </w:rPr>
        <w:t>аклад) здійснювати поточне управління (керівництво) закладом, у тому числі забезпечувати належний рівень медичного обслуговування населення,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2D5394">
        <w:rPr>
          <w:rFonts w:eastAsia="MS Mincho"/>
          <w:sz w:val="28"/>
          <w:szCs w:val="20"/>
          <w:lang w:val="uk-UA"/>
        </w:rPr>
        <w:t>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342093" w:rsidRPr="002D5394" w:rsidRDefault="00342093" w:rsidP="00342093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 xml:space="preserve">2. Керівник є повноважним представником  закладу під час реалізації повноважень, функцій, виконання обов’язків закладу, передбачених законами, іншими нормативно-правовими актами і статутом закладу. </w:t>
      </w:r>
    </w:p>
    <w:p w:rsidR="00342093" w:rsidRDefault="00342093" w:rsidP="00342093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3. Керівник підзвітний Орг</w:t>
      </w:r>
      <w:r>
        <w:rPr>
          <w:rFonts w:eastAsia="MS Mincho"/>
          <w:sz w:val="28"/>
          <w:szCs w:val="20"/>
          <w:lang w:val="uk-UA"/>
        </w:rPr>
        <w:t xml:space="preserve">ану управління майном, у межах </w:t>
      </w:r>
      <w:r w:rsidRPr="002D5394">
        <w:rPr>
          <w:rFonts w:eastAsia="MS Mincho"/>
          <w:sz w:val="28"/>
          <w:szCs w:val="20"/>
          <w:lang w:val="uk-UA"/>
        </w:rPr>
        <w:t xml:space="preserve">встановлених законодавством, </w:t>
      </w:r>
      <w:r w:rsidRPr="002D5394">
        <w:rPr>
          <w:sz w:val="28"/>
          <w:szCs w:val="28"/>
          <w:lang w:val="uk-UA"/>
        </w:rPr>
        <w:t xml:space="preserve">статутом закладу </w:t>
      </w:r>
      <w:r w:rsidRPr="002D5394">
        <w:rPr>
          <w:rFonts w:eastAsia="MS Mincho"/>
          <w:sz w:val="28"/>
          <w:szCs w:val="20"/>
          <w:lang w:val="uk-UA"/>
        </w:rPr>
        <w:t>та цим контрактом.</w:t>
      </w:r>
    </w:p>
    <w:p w:rsidR="00342093" w:rsidRDefault="00342093" w:rsidP="00342093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342093" w:rsidRPr="002D5394" w:rsidRDefault="00342093" w:rsidP="00342093">
      <w:pPr>
        <w:jc w:val="center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:rsidR="00342093" w:rsidRPr="00EE5DAB" w:rsidRDefault="00342093" w:rsidP="00342093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342093" w:rsidRPr="002D5394" w:rsidRDefault="00342093" w:rsidP="00342093">
      <w:pPr>
        <w:ind w:firstLine="708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ради, статутом закладу  та цим контрактом.</w:t>
      </w:r>
    </w:p>
    <w:p w:rsidR="00342093" w:rsidRPr="002D5394" w:rsidRDefault="00342093" w:rsidP="00342093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5. Керівник закладу зобов’язується: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1) організовувати роботу закладу щодо </w:t>
      </w:r>
      <w:r>
        <w:rPr>
          <w:sz w:val="28"/>
          <w:szCs w:val="28"/>
          <w:lang w:val="uk-UA"/>
        </w:rPr>
        <w:t xml:space="preserve">медико-соціального захисту дітей-сиріт, дітей-інвалідів, дітей, які залишилися без піклування батьків, а також з вадами фізичного та розумового розвитку </w:t>
      </w:r>
      <w:r w:rsidRPr="002D5394">
        <w:rPr>
          <w:sz w:val="28"/>
          <w:szCs w:val="28"/>
          <w:lang w:val="uk-UA"/>
        </w:rPr>
        <w:t>відповідно до статуту;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подавати в установленому по</w:t>
      </w:r>
      <w:r>
        <w:rPr>
          <w:sz w:val="28"/>
          <w:szCs w:val="28"/>
          <w:lang w:val="uk-UA"/>
        </w:rPr>
        <w:t xml:space="preserve">рядку </w:t>
      </w:r>
      <w:r w:rsidRPr="00A87794">
        <w:rPr>
          <w:sz w:val="28"/>
          <w:szCs w:val="28"/>
          <w:lang w:val="uk-UA"/>
        </w:rPr>
        <w:t xml:space="preserve">департаменту охорони здоров’я облдержадміністрації </w:t>
      </w:r>
      <w:r>
        <w:rPr>
          <w:sz w:val="28"/>
          <w:szCs w:val="28"/>
          <w:lang w:val="uk-UA"/>
        </w:rPr>
        <w:t xml:space="preserve">щорічний звіт про діяльність закладу, </w:t>
      </w:r>
      <w:r w:rsidRPr="00596D0B">
        <w:rPr>
          <w:sz w:val="28"/>
          <w:szCs w:val="28"/>
          <w:lang w:val="uk-UA"/>
        </w:rPr>
        <w:t>квартальну, річну фінансову та іншу звітність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</w:t>
      </w:r>
      <w:r w:rsidRPr="00596D0B">
        <w:rPr>
          <w:sz w:val="28"/>
          <w:szCs w:val="28"/>
          <w:lang w:val="uk-UA"/>
        </w:rPr>
        <w:t xml:space="preserve">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та надання безоплатної медичної допомоги;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</w:t>
      </w:r>
      <w:r w:rsidRPr="00596D0B">
        <w:rPr>
          <w:sz w:val="28"/>
          <w:szCs w:val="28"/>
          <w:lang w:val="uk-UA"/>
        </w:rPr>
        <w:t xml:space="preserve"> своєчасної та в повному обсязі виплати заробітної плати не рідше двох разів на місяць через проміжок часу, що не перевищує </w:t>
      </w:r>
      <w:r>
        <w:rPr>
          <w:sz w:val="28"/>
          <w:szCs w:val="28"/>
          <w:lang w:val="uk-UA"/>
        </w:rPr>
        <w:t xml:space="preserve">              </w:t>
      </w:r>
      <w:r w:rsidRPr="00596D0B">
        <w:rPr>
          <w:sz w:val="28"/>
          <w:szCs w:val="28"/>
          <w:lang w:val="uk-UA"/>
        </w:rPr>
        <w:t xml:space="preserve">16 днів, та не пізніше семи днів після закінчення періоду, </w:t>
      </w:r>
      <w:r>
        <w:rPr>
          <w:sz w:val="28"/>
          <w:szCs w:val="28"/>
          <w:lang w:val="uk-UA"/>
        </w:rPr>
        <w:t xml:space="preserve">за який здійснюється виплата, </w:t>
      </w:r>
      <w:r w:rsidRPr="00596D0B">
        <w:rPr>
          <w:sz w:val="28"/>
          <w:szCs w:val="28"/>
          <w:lang w:val="uk-UA"/>
        </w:rPr>
        <w:t xml:space="preserve"> недопущення утворення заборгованості з неї;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</w:t>
      </w:r>
      <w:r>
        <w:rPr>
          <w:sz w:val="28"/>
          <w:szCs w:val="28"/>
          <w:lang w:val="uk-UA"/>
        </w:rPr>
        <w:t xml:space="preserve"> департаментом</w:t>
      </w:r>
      <w:r w:rsidRPr="00A87794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>охорони здоров’я облдержадміністрації;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 xml:space="preserve">департаменту 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за попереднім погодженням з </w:t>
      </w:r>
      <w:r w:rsidRPr="00596D0B">
        <w:rPr>
          <w:sz w:val="28"/>
          <w:szCs w:val="28"/>
          <w:lang w:val="uk-UA"/>
        </w:rPr>
        <w:t xml:space="preserve">Органом управління майном </w:t>
      </w:r>
      <w:r>
        <w:rPr>
          <w:sz w:val="28"/>
          <w:szCs w:val="28"/>
          <w:lang w:val="uk-UA"/>
        </w:rPr>
        <w:t xml:space="preserve">-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13) погоджувати з Органом управління майном свої відпустки, закордонні відрядження та відрядження в межах України, а також невідкладно </w:t>
      </w:r>
      <w:r w:rsidRPr="00596D0B">
        <w:rPr>
          <w:sz w:val="28"/>
          <w:szCs w:val="28"/>
          <w:lang w:val="uk-UA"/>
        </w:rPr>
        <w:lastRenderedPageBreak/>
        <w:t xml:space="preserve">інформувати </w:t>
      </w:r>
      <w:r>
        <w:rPr>
          <w:sz w:val="28"/>
          <w:szCs w:val="28"/>
          <w:lang w:val="uk-UA"/>
        </w:rPr>
        <w:t xml:space="preserve"> </w:t>
      </w:r>
      <w:r w:rsidRPr="006A1A94">
        <w:rPr>
          <w:sz w:val="28"/>
          <w:szCs w:val="28"/>
          <w:lang w:val="uk-UA"/>
        </w:rPr>
        <w:t>департамент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про свою тимчасову втрату працездатності;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14) затверджувати за погодженням </w:t>
      </w:r>
      <w:r w:rsidRPr="006A1A94">
        <w:rPr>
          <w:sz w:val="28"/>
          <w:szCs w:val="28"/>
          <w:lang w:val="uk-UA"/>
        </w:rPr>
        <w:t xml:space="preserve">з департаментом охорони здоров’я облдержадміністрації  </w:t>
      </w:r>
      <w:r w:rsidRPr="00596D0B">
        <w:rPr>
          <w:sz w:val="28"/>
          <w:szCs w:val="28"/>
          <w:lang w:val="uk-UA"/>
        </w:rPr>
        <w:t>розподіл обов’язків між своїми заступниками;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галузевих особливостей, передбачених статутом закладу, генеральною та галузевими угодами, колективним договором;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</w:t>
      </w:r>
      <w:r w:rsidRPr="00596D0B">
        <w:rPr>
          <w:sz w:val="28"/>
          <w:szCs w:val="28"/>
          <w:lang w:val="uk-UA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</w:t>
      </w:r>
      <w:r>
        <w:rPr>
          <w:sz w:val="28"/>
          <w:szCs w:val="28"/>
          <w:lang w:val="uk-UA"/>
        </w:rPr>
        <w:t>згоди департаменту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</w:t>
      </w:r>
      <w:r>
        <w:rPr>
          <w:sz w:val="28"/>
          <w:szCs w:val="28"/>
          <w:lang w:val="uk-UA"/>
        </w:rPr>
        <w:t>нання та устатку</w:t>
      </w:r>
      <w:r w:rsidRPr="00596D0B">
        <w:rPr>
          <w:sz w:val="28"/>
          <w:szCs w:val="28"/>
          <w:lang w:val="uk-UA"/>
        </w:rPr>
        <w:t>вання, комп’ютерів, придбання і утримання мобільних телефонів, затверджених Кабінетом Міністрів України;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приймання, зберігання, відпуску та обліку лікарських засобів та медичних виробів;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6. У разі невиконання обов’язків, визначених пунктом 5 цього контракту, Керівник подає </w:t>
      </w:r>
      <w:r w:rsidRPr="006A1A94">
        <w:rPr>
          <w:sz w:val="28"/>
          <w:szCs w:val="28"/>
          <w:lang w:val="uk-UA"/>
        </w:rPr>
        <w:t>департаменту охорони здоров’я облдержадміністрації</w:t>
      </w:r>
      <w:r>
        <w:rPr>
          <w:sz w:val="28"/>
          <w:szCs w:val="28"/>
          <w:lang w:val="uk-UA"/>
        </w:rPr>
        <w:t xml:space="preserve">  письмове пояснення причини, після чого департамент </w:t>
      </w:r>
      <w:r w:rsidRPr="006A1A94">
        <w:rPr>
          <w:sz w:val="28"/>
          <w:szCs w:val="28"/>
          <w:lang w:val="uk-UA"/>
        </w:rPr>
        <w:t xml:space="preserve">охорони здоров’я </w:t>
      </w:r>
      <w:r w:rsidRPr="006A1A94">
        <w:rPr>
          <w:sz w:val="28"/>
          <w:szCs w:val="28"/>
          <w:lang w:val="uk-UA"/>
        </w:rPr>
        <w:lastRenderedPageBreak/>
        <w:t>облдержадміністрації</w:t>
      </w:r>
      <w:r>
        <w:rPr>
          <w:sz w:val="28"/>
          <w:szCs w:val="28"/>
          <w:lang w:val="uk-UA"/>
        </w:rPr>
        <w:t xml:space="preserve">  вносить його на розгляд профільної постійної комісії обласної ради.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7. Керівник має право: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діяти від імені закладу, представляти його інтереси на підприємствах, в установах та організаціях;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відкривати рахунки в органах Казначейства;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розпоряджатися коштами закладу в межах обсягів та у порядку, визначеному законодавством;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видавати у межах своєї компетенції накази та розпорядження, обов’язкові для всіх підрозділів та працівників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 у межах бюджетних асигнувань згідно із затвердженим штатним розписом;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8) вирішувати інші питання, що згідно із законодавством, актами Органу управління майном, статутом закладу і цим контрактом належать до компетенції Керівника;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8. Орган управління майном має право: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за вимогою Керівника, а також у випадку порушення Керівником вимог законодавства та умов цього контракту;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342093" w:rsidRPr="00560E0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60E04">
        <w:rPr>
          <w:sz w:val="28"/>
          <w:szCs w:val="28"/>
          <w:lang w:val="uk-UA"/>
        </w:rPr>
        <w:t xml:space="preserve">9. Орган управління майном та </w:t>
      </w:r>
      <w:r>
        <w:rPr>
          <w:sz w:val="28"/>
          <w:szCs w:val="28"/>
          <w:lang w:val="uk-UA"/>
        </w:rPr>
        <w:t>д</w:t>
      </w:r>
      <w:r w:rsidRPr="00560E04">
        <w:rPr>
          <w:sz w:val="28"/>
          <w:szCs w:val="28"/>
          <w:lang w:val="uk-UA"/>
        </w:rPr>
        <w:t xml:space="preserve">епартамент охорони здоров’я облдержадміністрації </w:t>
      </w:r>
      <w:r>
        <w:rPr>
          <w:sz w:val="28"/>
          <w:szCs w:val="28"/>
          <w:lang w:val="uk-UA"/>
        </w:rPr>
        <w:t>здійснюють</w:t>
      </w:r>
      <w:r w:rsidRPr="00560E04">
        <w:rPr>
          <w:sz w:val="28"/>
          <w:szCs w:val="28"/>
          <w:lang w:val="uk-UA"/>
        </w:rPr>
        <w:t xml:space="preserve"> контроль за виконанням Керівником своїх о</w:t>
      </w:r>
      <w:r>
        <w:rPr>
          <w:sz w:val="28"/>
          <w:szCs w:val="28"/>
          <w:lang w:val="uk-UA"/>
        </w:rPr>
        <w:t>бов’язків, зазначених у пункті 5</w:t>
      </w:r>
      <w:r w:rsidRPr="00560E04">
        <w:rPr>
          <w:sz w:val="28"/>
          <w:szCs w:val="28"/>
          <w:lang w:val="uk-UA"/>
        </w:rPr>
        <w:t xml:space="preserve"> цього контракту.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10. Орган управління майном зобов’язується: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подавати інформацію на запит Керівника у межах компетенції;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6D0B">
        <w:rPr>
          <w:sz w:val="28"/>
          <w:szCs w:val="28"/>
          <w:lang w:val="uk-UA"/>
        </w:rPr>
        <w:t>забезпечувати заклад матеріально-технічними та фінансовими ресурсами для його функціонування;</w:t>
      </w:r>
    </w:p>
    <w:p w:rsidR="00342093" w:rsidRDefault="00342093" w:rsidP="003420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76F5">
        <w:rPr>
          <w:sz w:val="28"/>
          <w:szCs w:val="28"/>
          <w:lang w:val="uk-UA"/>
        </w:rPr>
        <w:t>Департамент охорони здоров’я облдержадміністрації</w:t>
      </w:r>
      <w:r>
        <w:rPr>
          <w:sz w:val="28"/>
          <w:szCs w:val="28"/>
          <w:lang w:val="uk-UA"/>
        </w:rPr>
        <w:t xml:space="preserve"> зобов’язується: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) інформувати Керівника про галузеву науково-технічну політику;</w:t>
      </w:r>
    </w:p>
    <w:p w:rsidR="00342093" w:rsidRPr="007D76F5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сприяти своєчасному підвищенню кваліфікації Керівником.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11. Орган управління майном: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погоджує 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2) </w:t>
      </w:r>
      <w:r w:rsidRPr="00596D0B">
        <w:rPr>
          <w:sz w:val="28"/>
          <w:szCs w:val="28"/>
          <w:lang w:val="uk-UA"/>
        </w:rPr>
        <w:t>погоджує Керівникові відпустку, закордонні відрядження та відрядження в межах України;</w:t>
      </w:r>
    </w:p>
    <w:p w:rsidR="00342093" w:rsidRPr="007D76F5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Департамент охорони здоров’я облдержадміністрації</w:t>
      </w:r>
      <w:r>
        <w:rPr>
          <w:sz w:val="28"/>
          <w:szCs w:val="28"/>
          <w:lang w:val="uk-UA"/>
        </w:rPr>
        <w:t>:</w:t>
      </w:r>
      <w:r w:rsidRPr="007D76F5">
        <w:rPr>
          <w:sz w:val="28"/>
          <w:szCs w:val="28"/>
          <w:lang w:val="uk-UA"/>
        </w:rPr>
        <w:t xml:space="preserve">  </w:t>
      </w:r>
    </w:p>
    <w:p w:rsidR="00342093" w:rsidRPr="007D76F5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342093" w:rsidRPr="007D76F5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 xml:space="preserve">3) погоджує розподіл обов’язків між заступниками </w:t>
      </w:r>
      <w:r>
        <w:rPr>
          <w:sz w:val="28"/>
          <w:szCs w:val="28"/>
          <w:lang w:val="uk-UA"/>
        </w:rPr>
        <w:t>Керівника за поданням Керівника;</w:t>
      </w:r>
    </w:p>
    <w:p w:rsidR="00342093" w:rsidRPr="007D76F5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96D0B">
        <w:rPr>
          <w:sz w:val="28"/>
          <w:szCs w:val="28"/>
          <w:lang w:val="uk-UA"/>
        </w:rPr>
        <w:t>) надає за поданням Керівника письмову згоду на укладення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</w:t>
      </w:r>
      <w:r>
        <w:rPr>
          <w:sz w:val="28"/>
          <w:szCs w:val="28"/>
          <w:lang w:val="uk-UA"/>
        </w:rPr>
        <w:t>ривень, або вмотивовану відмову.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12. Керівник подає Орган</w:t>
      </w:r>
      <w:r>
        <w:rPr>
          <w:sz w:val="28"/>
          <w:szCs w:val="28"/>
          <w:lang w:val="uk-UA"/>
        </w:rPr>
        <w:t>у</w:t>
      </w:r>
      <w:r w:rsidRPr="00596D0B">
        <w:rPr>
          <w:sz w:val="28"/>
          <w:szCs w:val="28"/>
          <w:lang w:val="uk-UA"/>
        </w:rPr>
        <w:t xml:space="preserve"> управління майном</w:t>
      </w:r>
      <w:r>
        <w:rPr>
          <w:sz w:val="28"/>
          <w:szCs w:val="28"/>
          <w:lang w:val="uk-UA"/>
        </w:rPr>
        <w:t xml:space="preserve"> та департаменту</w:t>
      </w:r>
      <w:r w:rsidRPr="00E4691A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звіт про виконання цього контракту не пізніше ніж за два місяці до закінчення строку його дії.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</w:t>
      </w:r>
      <w:r w:rsidRPr="00A83C38">
        <w:rPr>
          <w:sz w:val="28"/>
          <w:szCs w:val="28"/>
          <w:lang w:val="uk-UA"/>
        </w:rPr>
        <w:t xml:space="preserve"> </w:t>
      </w:r>
    </w:p>
    <w:p w:rsidR="00342093" w:rsidRPr="00EE5DAB" w:rsidRDefault="00342093" w:rsidP="00342093">
      <w:pPr>
        <w:ind w:firstLine="708"/>
        <w:jc w:val="both"/>
        <w:rPr>
          <w:sz w:val="20"/>
          <w:szCs w:val="20"/>
          <w:lang w:val="uk-UA"/>
        </w:rPr>
      </w:pPr>
    </w:p>
    <w:p w:rsidR="00342093" w:rsidRPr="002D5394" w:rsidRDefault="00342093" w:rsidP="00342093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III. УМОВИ МАТЕРІАЛЬНОГО ЗАБЕЗПЕЧЕННЯ КЕРІВНИКА</w:t>
      </w:r>
    </w:p>
    <w:p w:rsidR="00342093" w:rsidRPr="00EE5DAB" w:rsidRDefault="00342093" w:rsidP="00342093">
      <w:pPr>
        <w:rPr>
          <w:sz w:val="20"/>
          <w:szCs w:val="20"/>
          <w:lang w:val="uk-UA"/>
        </w:rPr>
      </w:pP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14.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342093" w:rsidRPr="00F16815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F16815">
        <w:rPr>
          <w:sz w:val="28"/>
          <w:szCs w:val="28"/>
          <w:lang w:val="uk-UA"/>
        </w:rPr>
        <w:t>підвищень посадового окладу (за наявність кваліфікаційної категорії, за роботу у шкідливих та важких умовах);</w:t>
      </w:r>
    </w:p>
    <w:p w:rsidR="00342093" w:rsidRPr="002D5394" w:rsidRDefault="00342093" w:rsidP="00342093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надбавки за складність, напруженість у роботі у розмірі  до 50 відсотків  до посадового окладу;</w:t>
      </w:r>
    </w:p>
    <w:p w:rsidR="00342093" w:rsidRPr="002D5394" w:rsidRDefault="00342093" w:rsidP="00342093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 xml:space="preserve">надбавки за почесне звання </w:t>
      </w:r>
      <w:proofErr w:type="spellStart"/>
      <w:r w:rsidRPr="002D5394">
        <w:rPr>
          <w:rFonts w:eastAsia="MS Mincho"/>
          <w:sz w:val="28"/>
          <w:szCs w:val="28"/>
          <w:lang w:val="uk-UA"/>
        </w:rPr>
        <w:t>„Заслужений</w:t>
      </w:r>
      <w:proofErr w:type="spellEnd"/>
      <w:r w:rsidRPr="002D5394">
        <w:rPr>
          <w:rFonts w:eastAsia="MS Mincho"/>
          <w:sz w:val="28"/>
          <w:szCs w:val="28"/>
          <w:lang w:val="uk-UA"/>
        </w:rPr>
        <w:t xml:space="preserve"> лікар України” у розмірі  </w:t>
      </w:r>
      <w:r>
        <w:rPr>
          <w:rFonts w:eastAsia="MS Mincho"/>
          <w:sz w:val="28"/>
          <w:szCs w:val="28"/>
          <w:lang w:val="uk-UA"/>
        </w:rPr>
        <w:t xml:space="preserve">           </w:t>
      </w:r>
      <w:r w:rsidRPr="002D5394">
        <w:rPr>
          <w:rFonts w:eastAsia="MS Mincho"/>
          <w:sz w:val="28"/>
          <w:szCs w:val="28"/>
          <w:lang w:val="uk-UA"/>
        </w:rPr>
        <w:t>20 відсотків до посадового окладу;</w:t>
      </w:r>
    </w:p>
    <w:p w:rsidR="00342093" w:rsidRPr="002D5394" w:rsidRDefault="00342093" w:rsidP="00342093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надбавки за вислугу років;</w:t>
      </w:r>
    </w:p>
    <w:p w:rsidR="00342093" w:rsidRPr="002D5394" w:rsidRDefault="00342093" w:rsidP="00342093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доплати в розмірі 25 відсотків до посадового окладу за роботу по спеціальності в межах робочого часу за основною посадою;</w:t>
      </w:r>
    </w:p>
    <w:p w:rsidR="00342093" w:rsidRPr="002D5394" w:rsidRDefault="00342093" w:rsidP="00342093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премії у розмірі до 100 відсотків до посадового окладу</w:t>
      </w:r>
      <w:r w:rsidRPr="002D5394">
        <w:rPr>
          <w:rFonts w:ascii="Courier New" w:eastAsia="MS Mincho" w:hAnsi="Courier New" w:cs="Courier New"/>
          <w:sz w:val="28"/>
          <w:szCs w:val="28"/>
          <w:lang w:val="uk-UA"/>
        </w:rPr>
        <w:t xml:space="preserve"> </w:t>
      </w:r>
      <w:r w:rsidRPr="002D5394">
        <w:rPr>
          <w:rFonts w:eastAsia="MS Mincho"/>
          <w:sz w:val="28"/>
          <w:szCs w:val="28"/>
          <w:lang w:val="uk-UA"/>
        </w:rPr>
        <w:t>при умові виконання показників роботи, передбачених положенням про преміювання Керівника</w:t>
      </w:r>
      <w:r>
        <w:rPr>
          <w:rFonts w:eastAsia="MS Mincho"/>
          <w:sz w:val="28"/>
          <w:szCs w:val="28"/>
          <w:lang w:val="uk-UA"/>
        </w:rPr>
        <w:t>,</w:t>
      </w:r>
      <w:r w:rsidRPr="002D5394">
        <w:rPr>
          <w:rFonts w:eastAsia="MS Mincho"/>
          <w:sz w:val="28"/>
          <w:szCs w:val="28"/>
          <w:lang w:val="uk-UA"/>
        </w:rPr>
        <w:t xml:space="preserve"> та в</w:t>
      </w:r>
      <w:r>
        <w:rPr>
          <w:rFonts w:eastAsia="MS Mincho"/>
          <w:sz w:val="28"/>
          <w:szCs w:val="28"/>
          <w:lang w:val="uk-UA"/>
        </w:rPr>
        <w:t xml:space="preserve"> межах фонду оплати праці закладу</w:t>
      </w:r>
      <w:r w:rsidRPr="002D5394">
        <w:rPr>
          <w:rFonts w:eastAsia="MS Mincho"/>
          <w:sz w:val="28"/>
          <w:szCs w:val="28"/>
          <w:lang w:val="uk-UA"/>
        </w:rPr>
        <w:t>.</w:t>
      </w:r>
    </w:p>
    <w:p w:rsidR="00342093" w:rsidRPr="002D5394" w:rsidRDefault="00342093" w:rsidP="00342093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Преміювання проводиться поквартально, конкретний розмір премії ви</w:t>
      </w:r>
      <w:r>
        <w:rPr>
          <w:rFonts w:eastAsia="MS Mincho"/>
          <w:sz w:val="28"/>
          <w:szCs w:val="28"/>
          <w:lang w:val="uk-UA"/>
        </w:rPr>
        <w:t>значається за підсумками роботи</w:t>
      </w:r>
      <w:r w:rsidRPr="002D5394">
        <w:rPr>
          <w:rFonts w:eastAsia="MS Mincho"/>
          <w:sz w:val="28"/>
          <w:szCs w:val="28"/>
        </w:rPr>
        <w:t>.</w:t>
      </w:r>
      <w:r w:rsidRPr="002D5394">
        <w:rPr>
          <w:rFonts w:eastAsia="MS Mincho"/>
          <w:i/>
          <w:iCs/>
          <w:sz w:val="28"/>
          <w:szCs w:val="28"/>
          <w:lang w:val="uk-UA"/>
        </w:rPr>
        <w:t xml:space="preserve"> </w:t>
      </w:r>
      <w:r w:rsidRPr="002D5394">
        <w:rPr>
          <w:rFonts w:eastAsia="MS Mincho"/>
          <w:sz w:val="28"/>
          <w:szCs w:val="28"/>
          <w:lang w:val="uk-UA"/>
        </w:rPr>
        <w:t xml:space="preserve">У разі допущення у </w:t>
      </w:r>
      <w:r>
        <w:rPr>
          <w:rFonts w:eastAsia="MS Mincho"/>
          <w:sz w:val="28"/>
          <w:szCs w:val="28"/>
          <w:lang w:val="uk-UA"/>
        </w:rPr>
        <w:t xml:space="preserve">закладі </w:t>
      </w:r>
      <w:r w:rsidRPr="002D5394">
        <w:rPr>
          <w:rFonts w:eastAsia="MS Mincho"/>
          <w:sz w:val="28"/>
          <w:szCs w:val="28"/>
          <w:lang w:val="uk-UA"/>
        </w:rPr>
        <w:t xml:space="preserve">нещасного </w:t>
      </w:r>
      <w:r w:rsidRPr="002D5394">
        <w:rPr>
          <w:rFonts w:eastAsia="MS Mincho"/>
          <w:sz w:val="28"/>
          <w:szCs w:val="28"/>
          <w:lang w:val="uk-UA"/>
        </w:rPr>
        <w:lastRenderedPageBreak/>
        <w:t>випадку зі смертельними наслідками з вини</w:t>
      </w:r>
      <w:r>
        <w:rPr>
          <w:rFonts w:eastAsia="MS Mincho"/>
          <w:sz w:val="28"/>
          <w:szCs w:val="28"/>
          <w:lang w:val="uk-UA"/>
        </w:rPr>
        <w:t xml:space="preserve"> закладу</w:t>
      </w:r>
      <w:r w:rsidRPr="002D5394">
        <w:rPr>
          <w:rFonts w:eastAsia="MS Mincho"/>
          <w:sz w:val="28"/>
          <w:szCs w:val="28"/>
          <w:lang w:val="uk-UA"/>
        </w:rPr>
        <w:t>, премія Керівникові не нараховується;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матеріальної допомоги у сумі не більше ніж один посадовий оклад на рік, крім матеріальної допомоги на поховання.</w:t>
      </w:r>
    </w:p>
    <w:p w:rsidR="00342093" w:rsidRPr="002D5394" w:rsidRDefault="00342093" w:rsidP="00342093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342093" w:rsidRPr="002D5394" w:rsidRDefault="00342093" w:rsidP="00342093">
      <w:pPr>
        <w:ind w:firstLine="709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Тривалість роботи за сумісництвом не може перевищувати чотирьох годин на день і повного робочого дня у вихідний день.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15. Преміювання Керівника, встановлення йому надбавок і доплат до посадового окладу, надання матеріальної допомоги здійснюються </w:t>
      </w:r>
      <w:r>
        <w:rPr>
          <w:sz w:val="28"/>
          <w:szCs w:val="28"/>
          <w:lang w:val="uk-UA"/>
        </w:rPr>
        <w:t xml:space="preserve">за погодженням з </w:t>
      </w:r>
      <w:r>
        <w:rPr>
          <w:b/>
          <w:sz w:val="28"/>
          <w:szCs w:val="28"/>
          <w:lang w:val="uk-UA"/>
        </w:rPr>
        <w:t xml:space="preserve"> </w:t>
      </w:r>
      <w:r w:rsidRPr="00F16815">
        <w:rPr>
          <w:sz w:val="28"/>
          <w:szCs w:val="28"/>
          <w:lang w:val="uk-UA"/>
        </w:rPr>
        <w:t>департаментом охорони здоров’я облдержадміністрації,</w:t>
      </w:r>
      <w:r w:rsidRPr="002D5394">
        <w:rPr>
          <w:sz w:val="28"/>
          <w:szCs w:val="28"/>
          <w:lang w:val="uk-UA"/>
        </w:rPr>
        <w:t xml:space="preserve"> 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16. У разі неналежного виконання умов цього контракту</w:t>
      </w:r>
      <w:r>
        <w:rPr>
          <w:sz w:val="28"/>
          <w:szCs w:val="28"/>
          <w:lang w:val="uk-UA"/>
        </w:rPr>
        <w:t>,</w:t>
      </w:r>
      <w:r w:rsidRPr="002D5394">
        <w:rPr>
          <w:sz w:val="28"/>
          <w:szCs w:val="28"/>
          <w:lang w:val="uk-UA"/>
        </w:rPr>
        <w:t xml:space="preserve"> розмір надбавок, доплат і матеріальної допомоги зменшується або вони не виплачуються.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Керівникові надається щорічна  оплачувана відпустка тривалістю            30 календарних днів (24 календарних дні – основна, 6 календарних днів по інвалідності) та 18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342093" w:rsidRPr="002D5394" w:rsidRDefault="00342093" w:rsidP="00342093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342093" w:rsidRPr="00EE5DAB" w:rsidRDefault="00342093" w:rsidP="00342093">
      <w:pPr>
        <w:ind w:firstLine="708"/>
        <w:jc w:val="both"/>
        <w:rPr>
          <w:lang w:val="uk-UA"/>
        </w:rPr>
      </w:pPr>
    </w:p>
    <w:p w:rsidR="00342093" w:rsidRPr="00596D0B" w:rsidRDefault="00342093" w:rsidP="00342093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342093" w:rsidRPr="00EE5DAB" w:rsidRDefault="00342093" w:rsidP="00342093">
      <w:pPr>
        <w:rPr>
          <w:lang w:val="uk-UA"/>
        </w:rPr>
      </w:pP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6D0B">
        <w:rPr>
          <w:sz w:val="28"/>
          <w:szCs w:val="28"/>
          <w:lang w:val="uk-UA"/>
        </w:rPr>
        <w:t>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596D0B">
        <w:rPr>
          <w:sz w:val="28"/>
          <w:szCs w:val="28"/>
          <w:lang w:val="uk-UA"/>
        </w:rPr>
        <w:t>. Спори між Сторонами розв’язуються у визначеному законодавством порядку.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6D0B">
        <w:rPr>
          <w:sz w:val="28"/>
          <w:szCs w:val="28"/>
          <w:lang w:val="uk-UA"/>
        </w:rPr>
        <w:t>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20. Керівник несе відповідальність за: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2) недотримання вимог законодавства про працю та охорону праці у закладі;</w:t>
      </w: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невиконання статутних завдань закладу</w:t>
      </w:r>
      <w:r>
        <w:rPr>
          <w:sz w:val="28"/>
          <w:szCs w:val="28"/>
          <w:lang w:val="uk-UA"/>
        </w:rPr>
        <w:t xml:space="preserve"> і умов цього контракту з вини К</w:t>
      </w:r>
      <w:r w:rsidRPr="00596D0B">
        <w:rPr>
          <w:sz w:val="28"/>
          <w:szCs w:val="28"/>
          <w:lang w:val="uk-UA"/>
        </w:rPr>
        <w:t>ерівника.</w:t>
      </w:r>
    </w:p>
    <w:p w:rsidR="00342093" w:rsidRPr="00EE5DAB" w:rsidRDefault="00342093" w:rsidP="00342093">
      <w:pPr>
        <w:rPr>
          <w:lang w:val="uk-UA"/>
        </w:rPr>
      </w:pPr>
    </w:p>
    <w:p w:rsidR="00342093" w:rsidRDefault="00342093" w:rsidP="00342093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342093" w:rsidRPr="00596D0B" w:rsidRDefault="00342093" w:rsidP="00342093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ТА ПРИПИНЕННЯ ЙОГО ДІЇ</w:t>
      </w:r>
    </w:p>
    <w:p w:rsidR="00342093" w:rsidRPr="00EE5DAB" w:rsidRDefault="00342093" w:rsidP="00342093">
      <w:pPr>
        <w:rPr>
          <w:sz w:val="20"/>
          <w:szCs w:val="20"/>
          <w:lang w:val="uk-UA"/>
        </w:rPr>
      </w:pP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21. Внесення змін та доповнень до цього контракту здійснюється шляхом укладення додаткових договорів.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22. Дія цього контракту припиняється: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із закінченням строку, на який його укладено;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за згодою Сторін;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</w:t>
      </w:r>
      <w:r>
        <w:rPr>
          <w:sz w:val="28"/>
          <w:szCs w:val="28"/>
          <w:lang w:val="uk-UA"/>
        </w:rPr>
        <w:t xml:space="preserve">на погодження штатного розпису закладу, </w:t>
      </w:r>
      <w:r w:rsidRPr="007D76F5">
        <w:rPr>
          <w:sz w:val="28"/>
          <w:szCs w:val="28"/>
          <w:lang w:val="uk-UA"/>
        </w:rPr>
        <w:t xml:space="preserve"> департаменту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бюджету та штатного розпису закладу;</w:t>
      </w:r>
      <w:r w:rsidRPr="007D76F5">
        <w:rPr>
          <w:sz w:val="28"/>
          <w:szCs w:val="28"/>
          <w:lang w:val="uk-UA"/>
        </w:rPr>
        <w:t xml:space="preserve"> 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5) у разі несплати </w:t>
      </w:r>
      <w:proofErr w:type="spellStart"/>
      <w:r w:rsidRPr="00596D0B">
        <w:rPr>
          <w:sz w:val="28"/>
          <w:szCs w:val="28"/>
          <w:lang w:val="uk-UA"/>
        </w:rPr>
        <w:t>реструктуризованої</w:t>
      </w:r>
      <w:proofErr w:type="spellEnd"/>
      <w:r w:rsidRPr="00596D0B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 поданням службових осіб органів державного нагляду за охороною праці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систематичних порушень вимог законодавства з питань охорони праці;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у разі допущення збільшення обсягу простроченої кредиторської заборгованості з вини Керівника;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8) у разі неподання </w:t>
      </w:r>
      <w:r w:rsidRPr="007D76F5">
        <w:rPr>
          <w:sz w:val="28"/>
          <w:szCs w:val="28"/>
          <w:lang w:val="uk-UA"/>
        </w:rPr>
        <w:t>департаменту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квартальної та річної фінансової звітності;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9) у разі здачі в оренду майна, закріпленого за закладом, та укладення договорів комерційної концесії, спільної діяльності, купівлі-продажу, кредитних договорів на суму, що перевищує 100 тис. гривень, а також </w:t>
      </w:r>
      <w:r w:rsidRPr="00596D0B">
        <w:rPr>
          <w:sz w:val="28"/>
          <w:szCs w:val="28"/>
          <w:lang w:val="uk-UA"/>
        </w:rPr>
        <w:lastRenderedPageBreak/>
        <w:t>договорів підряду на суму, що перевищує 1 млн. гривень, без отримання письмової згоди</w:t>
      </w:r>
      <w:r>
        <w:rPr>
          <w:sz w:val="28"/>
          <w:szCs w:val="28"/>
          <w:lang w:val="uk-UA"/>
        </w:rPr>
        <w:t xml:space="preserve"> департаменту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25. За два місяці до закінчення строку дії цього контракту він може бути продовжений за згодою Сторін відповідно до законодавства.</w:t>
      </w:r>
    </w:p>
    <w:p w:rsidR="00342093" w:rsidRPr="00596D0B" w:rsidRDefault="00342093" w:rsidP="00342093">
      <w:pPr>
        <w:ind w:firstLine="708"/>
        <w:jc w:val="both"/>
        <w:rPr>
          <w:sz w:val="28"/>
          <w:szCs w:val="28"/>
        </w:rPr>
      </w:pPr>
      <w:r w:rsidRPr="00596D0B">
        <w:rPr>
          <w:sz w:val="28"/>
          <w:szCs w:val="28"/>
          <w:lang w:val="uk-UA"/>
        </w:rPr>
        <w:t>26. Якщо розірвання цього контракту проводиться на підставах, установлених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342093" w:rsidRPr="00EE5DAB" w:rsidRDefault="00342093" w:rsidP="00342093">
      <w:pPr>
        <w:jc w:val="both"/>
      </w:pPr>
    </w:p>
    <w:p w:rsidR="00342093" w:rsidRPr="002D5394" w:rsidRDefault="00342093" w:rsidP="00342093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VI. СТРОК ДІЇ ТА ІНШІ УМОВИ КОНТРАКТУ</w:t>
      </w:r>
    </w:p>
    <w:p w:rsidR="00342093" w:rsidRPr="00EE5DAB" w:rsidRDefault="00342093" w:rsidP="00342093">
      <w:pPr>
        <w:rPr>
          <w:lang w:val="uk-UA"/>
        </w:rPr>
      </w:pP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27. Цей контракт діє з  19 березн</w:t>
      </w:r>
      <w:r>
        <w:rPr>
          <w:sz w:val="28"/>
          <w:szCs w:val="28"/>
          <w:lang w:val="uk-UA"/>
        </w:rPr>
        <w:t>я  2015 року до  18 березня 2020</w:t>
      </w:r>
      <w:r w:rsidRPr="002D5394">
        <w:rPr>
          <w:sz w:val="28"/>
          <w:szCs w:val="28"/>
          <w:lang w:val="uk-UA"/>
        </w:rPr>
        <w:t xml:space="preserve"> року  і набирає чинності з дня підписання Сторонами.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Якщо після закінчення строку дії цього контракту трудові відносини фактично тривають і жодна із Сторін не вимагає їх припинення, дія цього контракту вважається продовженою на строк, на який його було укладено.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28</w:t>
      </w:r>
      <w:r w:rsidRPr="002D5394">
        <w:rPr>
          <w:b/>
          <w:sz w:val="28"/>
          <w:szCs w:val="28"/>
          <w:lang w:val="uk-UA"/>
        </w:rPr>
        <w:t xml:space="preserve">. </w:t>
      </w:r>
      <w:r w:rsidRPr="002D5394">
        <w:rPr>
          <w:sz w:val="28"/>
          <w:szCs w:val="28"/>
          <w:lang w:val="uk-UA"/>
        </w:rPr>
        <w:t>Сторони вживають заходів щодо дотримання конфіденційності умов цього контракту, крім визначених законом випадків. Сторони мають право інформувати про умови цього контракту своїх радників, довірених осіб, представників.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29. Умови цього контракту можуть бути змінені за згодою Сторін шляхом укладення додаткового договору у письмовій формі.</w:t>
      </w:r>
    </w:p>
    <w:p w:rsidR="00342093" w:rsidRPr="00EE5DAB" w:rsidRDefault="00342093" w:rsidP="00342093">
      <w:pPr>
        <w:ind w:firstLine="708"/>
        <w:jc w:val="both"/>
        <w:rPr>
          <w:lang w:val="uk-UA"/>
        </w:rPr>
      </w:pPr>
    </w:p>
    <w:p w:rsidR="00342093" w:rsidRPr="002D5394" w:rsidRDefault="00342093" w:rsidP="00342093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VII. МІСЦЕЗНАХОДЖЕННЯ СТОРІН ТА ІНШІ ВІДОМОСТІ</w:t>
      </w:r>
    </w:p>
    <w:p w:rsidR="00342093" w:rsidRPr="00EE5DAB" w:rsidRDefault="00342093" w:rsidP="00342093">
      <w:pPr>
        <w:rPr>
          <w:lang w:val="uk-UA"/>
        </w:rPr>
      </w:pPr>
    </w:p>
    <w:p w:rsidR="00342093" w:rsidRPr="002D5394" w:rsidRDefault="00342093" w:rsidP="00342093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30. Відомості про заклад:</w:t>
      </w:r>
    </w:p>
    <w:p w:rsidR="00342093" w:rsidRPr="002D5394" w:rsidRDefault="00342093" w:rsidP="00342093">
      <w:pPr>
        <w:jc w:val="both"/>
        <w:rPr>
          <w:rFonts w:eastAsia="MS Mincho"/>
          <w:i/>
          <w:iCs/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найменування:</w:t>
      </w:r>
      <w:r>
        <w:rPr>
          <w:rFonts w:eastAsia="MS Mincho"/>
          <w:i/>
          <w:iCs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обласний спеціалізований будинок дитини Житомирської обласної ради.</w:t>
      </w:r>
      <w:r w:rsidRPr="002D5394">
        <w:rPr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br/>
        <w:t>місцезнаходження: </w:t>
      </w:r>
      <w:r>
        <w:rPr>
          <w:rFonts w:eastAsia="MS Mincho"/>
          <w:sz w:val="28"/>
          <w:szCs w:val="28"/>
          <w:lang w:val="uk-UA"/>
        </w:rPr>
        <w:t>11700,  м. Новоград-Волинський, вул. Радянська, 64.</w:t>
      </w:r>
    </w:p>
    <w:p w:rsidR="00342093" w:rsidRPr="002D5394" w:rsidRDefault="00342093" w:rsidP="00342093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31. Відомості про Орган управління майном:</w:t>
      </w:r>
    </w:p>
    <w:p w:rsidR="00342093" w:rsidRDefault="00342093" w:rsidP="00342093">
      <w:pPr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найменування: </w:t>
      </w:r>
      <w:r w:rsidRPr="002D5394">
        <w:rPr>
          <w:rFonts w:eastAsia="MS Mincho"/>
          <w:sz w:val="28"/>
          <w:szCs w:val="28"/>
          <w:lang w:val="uk-UA"/>
        </w:rPr>
        <w:t>Житомирська обласна рада.</w:t>
      </w:r>
      <w:r w:rsidRPr="002D5394">
        <w:rPr>
          <w:sz w:val="28"/>
          <w:szCs w:val="28"/>
          <w:lang w:val="uk-UA"/>
        </w:rPr>
        <w:br/>
        <w:t xml:space="preserve">місцезнаходження:  </w:t>
      </w:r>
      <w:r w:rsidRPr="002D5394">
        <w:rPr>
          <w:rFonts w:eastAsia="MS Mincho"/>
          <w:sz w:val="28"/>
          <w:szCs w:val="28"/>
          <w:lang w:val="uk-UA"/>
        </w:rPr>
        <w:t>м. Житомир, майдан ім. С.П.Корольова,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2D5394">
        <w:rPr>
          <w:rFonts w:eastAsia="MS Mincho"/>
          <w:sz w:val="28"/>
          <w:szCs w:val="28"/>
          <w:lang w:val="uk-UA"/>
        </w:rPr>
        <w:t>1.</w:t>
      </w:r>
      <w:r w:rsidRPr="002D5394">
        <w:rPr>
          <w:sz w:val="28"/>
          <w:szCs w:val="28"/>
          <w:lang w:val="uk-UA"/>
        </w:rPr>
        <w:br/>
        <w:t>прізвище, ім’я</w:t>
      </w:r>
      <w:r>
        <w:rPr>
          <w:sz w:val="28"/>
          <w:szCs w:val="28"/>
          <w:lang w:val="uk-UA"/>
        </w:rPr>
        <w:t>,</w:t>
      </w:r>
      <w:r w:rsidRPr="002D5394">
        <w:rPr>
          <w:sz w:val="28"/>
          <w:szCs w:val="28"/>
          <w:lang w:val="uk-UA"/>
        </w:rPr>
        <w:t xml:space="preserve"> по батькові керівника: Француз Віталій Йосипович</w:t>
      </w:r>
      <w:r>
        <w:rPr>
          <w:sz w:val="28"/>
          <w:szCs w:val="28"/>
          <w:lang w:val="uk-UA"/>
        </w:rPr>
        <w:t>.</w:t>
      </w:r>
    </w:p>
    <w:p w:rsidR="00342093" w:rsidRDefault="00342093" w:rsidP="00342093">
      <w:pPr>
        <w:rPr>
          <w:sz w:val="28"/>
          <w:szCs w:val="28"/>
          <w:lang w:val="uk-UA"/>
        </w:rPr>
      </w:pPr>
    </w:p>
    <w:p w:rsidR="00342093" w:rsidRPr="002D5394" w:rsidRDefault="00342093" w:rsidP="00342093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lastRenderedPageBreak/>
        <w:t>32. Відомості про Керівника:</w:t>
      </w:r>
    </w:p>
    <w:p w:rsidR="00342093" w:rsidRPr="002D5394" w:rsidRDefault="00342093" w:rsidP="00342093">
      <w:pPr>
        <w:rPr>
          <w:sz w:val="28"/>
          <w:szCs w:val="28"/>
        </w:rPr>
      </w:pPr>
      <w:r w:rsidRPr="002D5394">
        <w:rPr>
          <w:sz w:val="28"/>
          <w:szCs w:val="28"/>
          <w:lang w:val="uk-UA"/>
        </w:rPr>
        <w:t>прізвище, ім’я</w:t>
      </w:r>
      <w:r>
        <w:rPr>
          <w:sz w:val="28"/>
          <w:szCs w:val="28"/>
          <w:lang w:val="uk-UA"/>
        </w:rPr>
        <w:t>,</w:t>
      </w:r>
      <w:r w:rsidRPr="002D5394">
        <w:rPr>
          <w:sz w:val="28"/>
          <w:szCs w:val="28"/>
          <w:lang w:val="uk-UA"/>
        </w:rPr>
        <w:t xml:space="preserve"> по батькові:  </w:t>
      </w:r>
      <w:r>
        <w:rPr>
          <w:rFonts w:eastAsia="MS Mincho"/>
          <w:sz w:val="28"/>
          <w:szCs w:val="28"/>
          <w:lang w:val="uk-UA"/>
        </w:rPr>
        <w:t>Радченко Василь Олександрович.</w:t>
      </w:r>
      <w:r w:rsidRPr="002D5394">
        <w:rPr>
          <w:sz w:val="28"/>
          <w:szCs w:val="28"/>
          <w:lang w:val="uk-UA"/>
        </w:rPr>
        <w:br/>
        <w:t>місце</w:t>
      </w:r>
      <w:r>
        <w:rPr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t xml:space="preserve"> проживання </w:t>
      </w:r>
      <w:r>
        <w:rPr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t>(реєстрації) :</w:t>
      </w:r>
      <w:r w:rsidRPr="00937890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  .</w:t>
      </w:r>
      <w:r w:rsidRPr="002D5394">
        <w:rPr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br/>
        <w:t>номер службовог</w:t>
      </w:r>
      <w:r>
        <w:rPr>
          <w:sz w:val="28"/>
          <w:szCs w:val="28"/>
          <w:lang w:val="uk-UA"/>
        </w:rPr>
        <w:t>о телефону: (241) 5-34-23.</w:t>
      </w:r>
      <w:r w:rsidRPr="002D5394">
        <w:rPr>
          <w:sz w:val="28"/>
          <w:szCs w:val="28"/>
          <w:lang w:val="uk-UA"/>
        </w:rPr>
        <w:br/>
        <w:t xml:space="preserve">номер мобільного  телефону:  </w:t>
      </w:r>
      <w:r w:rsidRPr="002D5394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33. </w:t>
      </w:r>
      <w:proofErr w:type="spellStart"/>
      <w:r w:rsidRPr="004F634F">
        <w:rPr>
          <w:sz w:val="28"/>
          <w:szCs w:val="28"/>
        </w:rPr>
        <w:t>Цей</w:t>
      </w:r>
      <w:proofErr w:type="spellEnd"/>
      <w:r w:rsidRPr="004F634F">
        <w:rPr>
          <w:sz w:val="28"/>
          <w:szCs w:val="28"/>
        </w:rPr>
        <w:t xml:space="preserve"> контракт </w:t>
      </w:r>
      <w:proofErr w:type="spellStart"/>
      <w:r w:rsidRPr="004F634F">
        <w:rPr>
          <w:sz w:val="28"/>
          <w:szCs w:val="28"/>
        </w:rPr>
        <w:t>укладено</w:t>
      </w:r>
      <w:proofErr w:type="spellEnd"/>
      <w:r w:rsidRPr="004F634F">
        <w:rPr>
          <w:sz w:val="28"/>
          <w:szCs w:val="28"/>
        </w:rPr>
        <w:t xml:space="preserve"> у </w:t>
      </w:r>
      <w:proofErr w:type="spellStart"/>
      <w:r w:rsidRPr="004F634F">
        <w:rPr>
          <w:sz w:val="28"/>
          <w:szCs w:val="28"/>
        </w:rPr>
        <w:t>трьох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примірниках</w:t>
      </w:r>
      <w:proofErr w:type="spellEnd"/>
      <w:r w:rsidRPr="004F634F">
        <w:rPr>
          <w:sz w:val="28"/>
          <w:szCs w:val="28"/>
        </w:rPr>
        <w:t xml:space="preserve">,  по одному для </w:t>
      </w:r>
      <w:proofErr w:type="spellStart"/>
      <w:r w:rsidRPr="004F634F">
        <w:rPr>
          <w:sz w:val="28"/>
          <w:szCs w:val="28"/>
        </w:rPr>
        <w:t>кожної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із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Сторін</w:t>
      </w:r>
      <w:proofErr w:type="spellEnd"/>
      <w:r w:rsidRPr="004F634F">
        <w:rPr>
          <w:sz w:val="28"/>
          <w:szCs w:val="28"/>
        </w:rPr>
        <w:t xml:space="preserve"> та департаменту </w:t>
      </w:r>
      <w:proofErr w:type="spellStart"/>
      <w:r w:rsidRPr="004F634F">
        <w:rPr>
          <w:sz w:val="28"/>
          <w:szCs w:val="28"/>
        </w:rPr>
        <w:t>охорони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здоров’я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облдержадміністрації</w:t>
      </w:r>
      <w:proofErr w:type="spellEnd"/>
      <w:r w:rsidRPr="004F634F">
        <w:rPr>
          <w:sz w:val="28"/>
          <w:szCs w:val="28"/>
        </w:rPr>
        <w:t xml:space="preserve">, </w:t>
      </w:r>
      <w:proofErr w:type="spellStart"/>
      <w:r w:rsidRPr="004F634F">
        <w:rPr>
          <w:sz w:val="28"/>
          <w:szCs w:val="28"/>
        </w:rPr>
        <w:t>які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мають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однакову</w:t>
      </w:r>
      <w:proofErr w:type="spellEnd"/>
      <w:r w:rsidRPr="004F634F">
        <w:rPr>
          <w:sz w:val="28"/>
          <w:szCs w:val="28"/>
        </w:rPr>
        <w:t xml:space="preserve"> </w:t>
      </w:r>
      <w:proofErr w:type="spellStart"/>
      <w:r w:rsidRPr="004F634F">
        <w:rPr>
          <w:sz w:val="28"/>
          <w:szCs w:val="28"/>
        </w:rPr>
        <w:t>юридичну</w:t>
      </w:r>
      <w:proofErr w:type="spellEnd"/>
      <w:r w:rsidRPr="004F634F">
        <w:rPr>
          <w:sz w:val="28"/>
          <w:szCs w:val="28"/>
        </w:rPr>
        <w:t xml:space="preserve"> силу.</w:t>
      </w: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</w:p>
    <w:p w:rsidR="00342093" w:rsidRDefault="00342093" w:rsidP="00342093">
      <w:pPr>
        <w:ind w:firstLine="708"/>
        <w:jc w:val="both"/>
        <w:rPr>
          <w:sz w:val="28"/>
          <w:szCs w:val="28"/>
          <w:lang w:val="uk-UA"/>
        </w:rPr>
      </w:pPr>
    </w:p>
    <w:p w:rsidR="00342093" w:rsidRPr="002D5394" w:rsidRDefault="00342093" w:rsidP="00342093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960" w:type="dxa"/>
        <w:tblInd w:w="-106" w:type="dxa"/>
        <w:tblLook w:val="01E0" w:firstRow="1" w:lastRow="1" w:firstColumn="1" w:lastColumn="1" w:noHBand="0" w:noVBand="0"/>
      </w:tblPr>
      <w:tblGrid>
        <w:gridCol w:w="106"/>
        <w:gridCol w:w="4862"/>
        <w:gridCol w:w="39"/>
        <w:gridCol w:w="4821"/>
        <w:gridCol w:w="132"/>
      </w:tblGrid>
      <w:tr w:rsidR="00342093" w:rsidTr="002123F7">
        <w:trPr>
          <w:gridAfter w:val="1"/>
          <w:wAfter w:w="132" w:type="dxa"/>
        </w:trPr>
        <w:tc>
          <w:tcPr>
            <w:tcW w:w="4968" w:type="dxa"/>
            <w:gridSpan w:val="2"/>
          </w:tcPr>
          <w:p w:rsidR="00342093" w:rsidRDefault="00342093" w:rsidP="00212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342093" w:rsidRDefault="00342093" w:rsidP="00212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342093" w:rsidRDefault="00342093" w:rsidP="002123F7">
            <w:pPr>
              <w:rPr>
                <w:sz w:val="28"/>
                <w:szCs w:val="28"/>
                <w:lang w:val="uk-UA"/>
              </w:rPr>
            </w:pPr>
          </w:p>
          <w:p w:rsidR="00342093" w:rsidRDefault="00342093" w:rsidP="002123F7">
            <w:pPr>
              <w:rPr>
                <w:sz w:val="28"/>
                <w:szCs w:val="28"/>
                <w:lang w:val="uk-UA"/>
              </w:rPr>
            </w:pPr>
          </w:p>
          <w:p w:rsidR="00342093" w:rsidRPr="001103E2" w:rsidRDefault="00342093" w:rsidP="002123F7">
            <w:pPr>
              <w:rPr>
                <w:sz w:val="16"/>
                <w:szCs w:val="16"/>
                <w:lang w:val="uk-UA"/>
              </w:rPr>
            </w:pPr>
          </w:p>
          <w:p w:rsidR="00342093" w:rsidRDefault="00342093" w:rsidP="00212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  В.Й. Француз</w:t>
            </w:r>
          </w:p>
        </w:tc>
        <w:tc>
          <w:tcPr>
            <w:tcW w:w="4860" w:type="dxa"/>
            <w:gridSpan w:val="2"/>
          </w:tcPr>
          <w:p w:rsidR="00342093" w:rsidRDefault="00342093" w:rsidP="002123F7">
            <w:pPr>
              <w:tabs>
                <w:tab w:val="left" w:pos="95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Головний лікар обласного</w:t>
            </w:r>
          </w:p>
          <w:p w:rsidR="00342093" w:rsidRDefault="00342093" w:rsidP="002123F7">
            <w:pPr>
              <w:tabs>
                <w:tab w:val="left" w:pos="9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спеціалізованого будинку </w:t>
            </w:r>
            <w:r>
              <w:rPr>
                <w:sz w:val="28"/>
                <w:szCs w:val="28"/>
                <w:lang w:val="uk-UA"/>
              </w:rPr>
              <w:tab/>
              <w:t xml:space="preserve"> </w:t>
            </w:r>
            <w:r>
              <w:rPr>
                <w:sz w:val="28"/>
                <w:szCs w:val="28"/>
                <w:lang w:val="uk-UA"/>
              </w:rPr>
              <w:tab/>
              <w:t xml:space="preserve">дитини Житомирської </w:t>
            </w:r>
            <w:r>
              <w:rPr>
                <w:sz w:val="28"/>
                <w:szCs w:val="28"/>
                <w:lang w:val="uk-UA"/>
              </w:rPr>
              <w:tab/>
              <w:t>обласної ради</w:t>
            </w:r>
          </w:p>
          <w:p w:rsidR="00342093" w:rsidRPr="001103E2" w:rsidRDefault="00342093" w:rsidP="002123F7">
            <w:pPr>
              <w:tabs>
                <w:tab w:val="left" w:pos="972"/>
              </w:tabs>
              <w:rPr>
                <w:sz w:val="16"/>
                <w:szCs w:val="16"/>
                <w:lang w:val="uk-UA"/>
              </w:rPr>
            </w:pPr>
          </w:p>
          <w:p w:rsidR="00342093" w:rsidRDefault="00342093" w:rsidP="002123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___________ В.О.Радченко</w:t>
            </w:r>
          </w:p>
          <w:p w:rsidR="00342093" w:rsidRDefault="00342093" w:rsidP="002123F7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  <w:tr w:rsidR="00342093" w:rsidRPr="002D5394" w:rsidTr="002123F7">
        <w:tblPrEx>
          <w:tblLook w:val="00A0" w:firstRow="1" w:lastRow="0" w:firstColumn="1" w:lastColumn="0" w:noHBand="0" w:noVBand="0"/>
        </w:tblPrEx>
        <w:trPr>
          <w:gridBefore w:val="1"/>
          <w:wBefore w:w="106" w:type="dxa"/>
          <w:trHeight w:val="430"/>
        </w:trPr>
        <w:tc>
          <w:tcPr>
            <w:tcW w:w="4901" w:type="dxa"/>
            <w:gridSpan w:val="2"/>
          </w:tcPr>
          <w:p w:rsidR="00342093" w:rsidRPr="002D5394" w:rsidRDefault="00342093" w:rsidP="002123F7">
            <w:pPr>
              <w:ind w:left="-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 </w:t>
            </w:r>
            <w:r w:rsidRPr="002D5394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_____________</w:t>
            </w:r>
            <w:r w:rsidRPr="002D5394">
              <w:rPr>
                <w:sz w:val="28"/>
                <w:szCs w:val="28"/>
                <w:lang w:val="uk-UA"/>
              </w:rPr>
              <w:t>2015 р.</w:t>
            </w:r>
          </w:p>
        </w:tc>
        <w:tc>
          <w:tcPr>
            <w:tcW w:w="4953" w:type="dxa"/>
            <w:gridSpan w:val="2"/>
          </w:tcPr>
          <w:p w:rsidR="00342093" w:rsidRPr="002D5394" w:rsidRDefault="00342093" w:rsidP="002123F7">
            <w:pPr>
              <w:rPr>
                <w:sz w:val="28"/>
                <w:szCs w:val="28"/>
                <w:lang w:val="uk-UA"/>
              </w:rPr>
            </w:pPr>
            <w:r w:rsidRPr="002D5394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D5394">
              <w:rPr>
                <w:sz w:val="28"/>
                <w:szCs w:val="28"/>
                <w:lang w:val="uk-UA"/>
              </w:rPr>
              <w:t>____ _______________ 2015 р.</w:t>
            </w:r>
          </w:p>
        </w:tc>
      </w:tr>
    </w:tbl>
    <w:p w:rsidR="00342093" w:rsidRDefault="00342093" w:rsidP="00342093">
      <w:pPr>
        <w:jc w:val="both"/>
        <w:rPr>
          <w:sz w:val="28"/>
          <w:szCs w:val="28"/>
          <w:lang w:val="uk-UA"/>
        </w:rPr>
      </w:pPr>
    </w:p>
    <w:p w:rsidR="00342093" w:rsidRDefault="00342093" w:rsidP="00342093">
      <w:pPr>
        <w:rPr>
          <w:lang w:val="uk-UA"/>
        </w:rPr>
      </w:pPr>
    </w:p>
    <w:p w:rsidR="00342093" w:rsidRDefault="00342093" w:rsidP="00342093">
      <w:pPr>
        <w:jc w:val="both"/>
        <w:rPr>
          <w:sz w:val="28"/>
          <w:szCs w:val="28"/>
          <w:lang w:val="uk-UA"/>
        </w:rPr>
      </w:pPr>
    </w:p>
    <w:p w:rsidR="00342093" w:rsidRDefault="00342093" w:rsidP="00342093"/>
    <w:p w:rsidR="00342093" w:rsidRDefault="00342093" w:rsidP="008419F6">
      <w:pPr>
        <w:jc w:val="both"/>
        <w:rPr>
          <w:sz w:val="28"/>
          <w:lang w:val="uk-UA"/>
        </w:rPr>
      </w:pPr>
    </w:p>
    <w:p w:rsidR="00045829" w:rsidRPr="008419F6" w:rsidRDefault="00045829">
      <w:pPr>
        <w:rPr>
          <w:lang w:val="uk-UA"/>
        </w:rPr>
      </w:pPr>
    </w:p>
    <w:sectPr w:rsidR="00045829" w:rsidRPr="008419F6" w:rsidSect="00DB2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F6"/>
    <w:rsid w:val="00002328"/>
    <w:rsid w:val="00045829"/>
    <w:rsid w:val="00050127"/>
    <w:rsid w:val="00342093"/>
    <w:rsid w:val="00470E24"/>
    <w:rsid w:val="005B462C"/>
    <w:rsid w:val="006B7A9D"/>
    <w:rsid w:val="008419F6"/>
    <w:rsid w:val="00BC31A0"/>
    <w:rsid w:val="00C91BF3"/>
    <w:rsid w:val="00CD2FE9"/>
    <w:rsid w:val="00E44BC3"/>
    <w:rsid w:val="00E6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19F6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419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CD2FE9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rsid w:val="0034209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34209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19F6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419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9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CD2FE9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rsid w:val="0034209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342093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12589</Words>
  <Characters>7177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2</cp:revision>
  <cp:lastPrinted>2015-02-10T12:39:00Z</cp:lastPrinted>
  <dcterms:created xsi:type="dcterms:W3CDTF">2015-03-20T14:34:00Z</dcterms:created>
  <dcterms:modified xsi:type="dcterms:W3CDTF">2015-03-20T14:34:00Z</dcterms:modified>
</cp:coreProperties>
</file>