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B" w:rsidRPr="00F655ED" w:rsidRDefault="00FF5EBB" w:rsidP="00277699">
      <w:pPr>
        <w:shd w:val="clear" w:color="auto" w:fill="FFFFFF"/>
        <w:ind w:left="6372"/>
        <w:outlineLvl w:val="0"/>
        <w:rPr>
          <w:color w:val="000000"/>
          <w:spacing w:val="-2"/>
          <w:sz w:val="28"/>
          <w:szCs w:val="28"/>
        </w:rPr>
      </w:pPr>
      <w:r w:rsidRPr="00F655ED">
        <w:rPr>
          <w:color w:val="000000"/>
          <w:spacing w:val="-2"/>
          <w:sz w:val="28"/>
          <w:szCs w:val="28"/>
        </w:rPr>
        <w:t xml:space="preserve">Додаток </w:t>
      </w:r>
    </w:p>
    <w:p w:rsidR="00FF5EBB" w:rsidRPr="00F655ED" w:rsidRDefault="00FF5EBB" w:rsidP="00C64274">
      <w:pPr>
        <w:shd w:val="clear" w:color="auto" w:fill="FFFFFF"/>
        <w:ind w:left="6372"/>
        <w:rPr>
          <w:color w:val="000000"/>
          <w:spacing w:val="-2"/>
          <w:sz w:val="28"/>
          <w:szCs w:val="28"/>
        </w:rPr>
      </w:pPr>
      <w:r w:rsidRPr="00F655ED">
        <w:rPr>
          <w:color w:val="000000"/>
          <w:spacing w:val="-2"/>
          <w:sz w:val="28"/>
          <w:szCs w:val="28"/>
        </w:rPr>
        <w:t xml:space="preserve">до рішення обласної ради </w:t>
      </w:r>
    </w:p>
    <w:p w:rsidR="00FF5EBB" w:rsidRPr="00F655ED" w:rsidRDefault="00FF5EBB" w:rsidP="00C64274">
      <w:pPr>
        <w:shd w:val="clear" w:color="auto" w:fill="FFFFFF"/>
        <w:ind w:left="6372"/>
        <w:rPr>
          <w:color w:val="000000"/>
          <w:spacing w:val="-2"/>
          <w:sz w:val="28"/>
          <w:szCs w:val="28"/>
        </w:rPr>
      </w:pPr>
      <w:r w:rsidRPr="00F655ED">
        <w:rPr>
          <w:color w:val="000000"/>
          <w:spacing w:val="-2"/>
          <w:sz w:val="28"/>
          <w:szCs w:val="28"/>
        </w:rPr>
        <w:t xml:space="preserve">від  </w:t>
      </w:r>
      <w:r>
        <w:rPr>
          <w:color w:val="000000"/>
          <w:spacing w:val="-2"/>
          <w:sz w:val="28"/>
          <w:szCs w:val="28"/>
        </w:rPr>
        <w:t>19.03.15</w:t>
      </w:r>
      <w:r w:rsidRPr="00F655ED">
        <w:rPr>
          <w:color w:val="000000"/>
          <w:spacing w:val="-2"/>
          <w:sz w:val="28"/>
          <w:szCs w:val="28"/>
        </w:rPr>
        <w:t xml:space="preserve">    №</w:t>
      </w:r>
      <w:r>
        <w:rPr>
          <w:color w:val="000000"/>
          <w:spacing w:val="-2"/>
          <w:sz w:val="28"/>
          <w:szCs w:val="28"/>
        </w:rPr>
        <w:t xml:space="preserve">  1467</w:t>
      </w:r>
    </w:p>
    <w:p w:rsidR="00FF5EBB" w:rsidRDefault="00FF5EBB" w:rsidP="00F655ED">
      <w:pPr>
        <w:pStyle w:val="Title"/>
        <w:rPr>
          <w:sz w:val="28"/>
          <w:lang w:val="ru-RU"/>
        </w:rPr>
      </w:pPr>
    </w:p>
    <w:p w:rsidR="00FF5EBB" w:rsidRDefault="00FF5EBB" w:rsidP="00C64274">
      <w:pPr>
        <w:pStyle w:val="Title"/>
        <w:rPr>
          <w:sz w:val="28"/>
          <w:lang w:val="ru-RU"/>
        </w:rPr>
      </w:pPr>
    </w:p>
    <w:p w:rsidR="00FF5EBB" w:rsidRDefault="00FF5EBB" w:rsidP="00C64274">
      <w:pPr>
        <w:pStyle w:val="Title"/>
        <w:rPr>
          <w:sz w:val="28"/>
          <w:lang w:val="ru-RU"/>
        </w:rPr>
      </w:pPr>
    </w:p>
    <w:p w:rsidR="00FF5EBB" w:rsidRPr="003D13F5" w:rsidRDefault="00FF5EBB" w:rsidP="00277699">
      <w:pPr>
        <w:pStyle w:val="Title"/>
        <w:outlineLvl w:val="0"/>
        <w:rPr>
          <w:bCs w:val="0"/>
          <w:color w:val="000000"/>
          <w:spacing w:val="-2"/>
          <w:sz w:val="32"/>
          <w:szCs w:val="32"/>
          <w:lang w:val="ru-RU"/>
        </w:rPr>
      </w:pPr>
      <w:r w:rsidRPr="003D13F5">
        <w:rPr>
          <w:bCs w:val="0"/>
          <w:color w:val="000000"/>
          <w:spacing w:val="-2"/>
          <w:sz w:val="32"/>
          <w:szCs w:val="32"/>
        </w:rPr>
        <w:t>Обласна програма</w:t>
      </w:r>
    </w:p>
    <w:p w:rsidR="00FF5EBB" w:rsidRPr="003D13F5" w:rsidRDefault="00FF5EBB" w:rsidP="00277699">
      <w:pPr>
        <w:jc w:val="center"/>
        <w:outlineLvl w:val="0"/>
        <w:rPr>
          <w:b/>
          <w:color w:val="000000"/>
          <w:spacing w:val="-2"/>
          <w:sz w:val="32"/>
          <w:szCs w:val="32"/>
        </w:rPr>
      </w:pPr>
      <w:r w:rsidRPr="003D13F5">
        <w:rPr>
          <w:b/>
          <w:color w:val="000000"/>
          <w:spacing w:val="-2"/>
          <w:sz w:val="32"/>
          <w:szCs w:val="32"/>
        </w:rPr>
        <w:t>сприяння культурно-мистецькому розвитку області</w:t>
      </w:r>
    </w:p>
    <w:p w:rsidR="00FF5EBB" w:rsidRPr="00E5197D" w:rsidRDefault="00FF5EBB" w:rsidP="00277699">
      <w:pPr>
        <w:jc w:val="center"/>
        <w:outlineLvl w:val="0"/>
        <w:rPr>
          <w:b/>
          <w:color w:val="000000"/>
          <w:spacing w:val="-2"/>
          <w:sz w:val="32"/>
          <w:szCs w:val="32"/>
        </w:rPr>
      </w:pPr>
      <w:r w:rsidRPr="003D13F5">
        <w:rPr>
          <w:b/>
          <w:color w:val="000000"/>
          <w:spacing w:val="-2"/>
          <w:sz w:val="32"/>
          <w:szCs w:val="32"/>
        </w:rPr>
        <w:t>на 2015-2020 роки (далі-Програма)</w:t>
      </w:r>
    </w:p>
    <w:p w:rsidR="00FF5EBB" w:rsidRDefault="00FF5EBB" w:rsidP="00C64274">
      <w:pPr>
        <w:jc w:val="center"/>
        <w:rPr>
          <w:b/>
          <w:color w:val="000000"/>
          <w:spacing w:val="-2"/>
          <w:sz w:val="32"/>
          <w:szCs w:val="32"/>
        </w:rPr>
      </w:pPr>
    </w:p>
    <w:p w:rsidR="00FF5EBB" w:rsidRDefault="00FF5EBB" w:rsidP="00C64274">
      <w:pPr>
        <w:jc w:val="center"/>
        <w:rPr>
          <w:b/>
          <w:sz w:val="28"/>
          <w:szCs w:val="28"/>
        </w:rPr>
      </w:pPr>
    </w:p>
    <w:p w:rsidR="00FF5EBB" w:rsidRDefault="00FF5EBB" w:rsidP="00C64274">
      <w:pPr>
        <w:jc w:val="center"/>
        <w:rPr>
          <w:b/>
          <w:sz w:val="28"/>
          <w:szCs w:val="28"/>
        </w:rPr>
      </w:pPr>
    </w:p>
    <w:p w:rsidR="00FF5EBB" w:rsidRDefault="00FF5EBB" w:rsidP="00277699">
      <w:pPr>
        <w:jc w:val="center"/>
        <w:outlineLvl w:val="0"/>
        <w:rPr>
          <w:rStyle w:val="Strong"/>
        </w:rPr>
      </w:pPr>
      <w:r>
        <w:rPr>
          <w:b/>
          <w:sz w:val="28"/>
          <w:szCs w:val="28"/>
        </w:rPr>
        <w:t>І. Загальна характеристика Програми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59"/>
        <w:gridCol w:w="5242"/>
      </w:tblGrid>
      <w:tr w:rsidR="00FF5EBB" w:rsidTr="00EA4B15">
        <w:trPr>
          <w:trHeight w:val="385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Житомирська обласна рада</w:t>
            </w:r>
          </w:p>
        </w:tc>
      </w:tr>
      <w:tr w:rsidR="00FF5EBB" w:rsidTr="00EA4B15">
        <w:trPr>
          <w:trHeight w:val="697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обласної ради від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19.03.15                      №  1467    </w:t>
            </w:r>
            <w:r>
              <w:rPr>
                <w:sz w:val="28"/>
                <w:szCs w:val="28"/>
              </w:rPr>
              <w:t>"Про обласну Програму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сприяння культурно-мистецького розвитку області на 2015-2020 роки"</w:t>
            </w:r>
          </w:p>
        </w:tc>
      </w:tr>
      <w:tr w:rsidR="00FF5EBB" w:rsidTr="00EA4B15">
        <w:trPr>
          <w:trHeight w:val="486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облдержадміністрації</w:t>
            </w:r>
          </w:p>
        </w:tc>
      </w:tr>
      <w:tr w:rsidR="00FF5EBB" w:rsidTr="00EA4B15">
        <w:trPr>
          <w:trHeight w:val="360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59" w:type="dxa"/>
          </w:tcPr>
          <w:p w:rsidR="00FF5EBB" w:rsidRDefault="00FF5EBB" w:rsidP="00EA4B15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виконавець </w:t>
            </w:r>
          </w:p>
        </w:tc>
        <w:tc>
          <w:tcPr>
            <w:tcW w:w="5242" w:type="dxa"/>
          </w:tcPr>
          <w:p w:rsidR="00FF5EBB" w:rsidRDefault="00FF5EBB" w:rsidP="001F69BD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облдержадміністрації</w:t>
            </w:r>
          </w:p>
        </w:tc>
      </w:tr>
      <w:tr w:rsidR="00FF5EBB" w:rsidRPr="00C64274" w:rsidTr="00EA4B15">
        <w:trPr>
          <w:trHeight w:val="348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242" w:type="dxa"/>
          </w:tcPr>
          <w:p w:rsidR="00FF5EBB" w:rsidRDefault="00FF5EBB" w:rsidP="00EA4B1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line="232" w:lineRule="auto"/>
              <w:rPr>
                <w:sz w:val="28"/>
                <w:szCs w:val="28"/>
              </w:rPr>
            </w:pPr>
            <w:r w:rsidRPr="00EA4B15">
              <w:rPr>
                <w:sz w:val="28"/>
                <w:szCs w:val="28"/>
              </w:rPr>
              <w:t>Житомирська облас</w:t>
            </w:r>
            <w:r>
              <w:rPr>
                <w:sz w:val="28"/>
                <w:szCs w:val="28"/>
              </w:rPr>
              <w:t>н</w:t>
            </w:r>
            <w:r w:rsidRPr="00EA4B15">
              <w:rPr>
                <w:sz w:val="28"/>
                <w:szCs w:val="28"/>
              </w:rPr>
              <w:t>а рада</w:t>
            </w:r>
            <w:r>
              <w:rPr>
                <w:sz w:val="28"/>
                <w:szCs w:val="28"/>
              </w:rPr>
              <w:t>, управління культури облдержадміністрації</w:t>
            </w:r>
          </w:p>
          <w:p w:rsidR="00FF5EBB" w:rsidRPr="00EA4B15" w:rsidRDefault="00FF5EBB" w:rsidP="00EA4B1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line="232" w:lineRule="auto"/>
              <w:rPr>
                <w:sz w:val="28"/>
                <w:szCs w:val="28"/>
                <w:highlight w:val="yellow"/>
              </w:rPr>
            </w:pPr>
            <w:r w:rsidRPr="00EA4B15">
              <w:rPr>
                <w:sz w:val="28"/>
                <w:szCs w:val="28"/>
              </w:rPr>
              <w:tab/>
            </w:r>
          </w:p>
        </w:tc>
      </w:tr>
      <w:tr w:rsidR="00FF5EBB" w:rsidTr="00EA4B15">
        <w:trPr>
          <w:trHeight w:val="564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роки</w:t>
            </w:r>
          </w:p>
        </w:tc>
      </w:tr>
      <w:tr w:rsidR="00FF5EBB" w:rsidTr="00EA4B15">
        <w:trPr>
          <w:trHeight w:val="659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обласного бюджету</w:t>
            </w:r>
          </w:p>
        </w:tc>
      </w:tr>
      <w:tr w:rsidR="00FF5EBB" w:rsidTr="00EA4B15">
        <w:trPr>
          <w:trHeight w:val="887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грн.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межах фінансових можливостей обласного бюджету </w:t>
            </w:r>
          </w:p>
        </w:tc>
      </w:tr>
      <w:tr w:rsidR="00FF5EBB" w:rsidTr="00EA4B15">
        <w:trPr>
          <w:trHeight w:val="234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55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 з них коштів: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FF5EBB" w:rsidTr="00EA4B15">
        <w:trPr>
          <w:trHeight w:val="234"/>
        </w:trPr>
        <w:tc>
          <w:tcPr>
            <w:tcW w:w="709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3559" w:type="dxa"/>
          </w:tcPr>
          <w:p w:rsidR="00FF5EBB" w:rsidRPr="005863D6" w:rsidRDefault="00FF5EBB" w:rsidP="005863D6">
            <w:pPr>
              <w:pStyle w:val="ListParagraph"/>
              <w:numPr>
                <w:ilvl w:val="0"/>
                <w:numId w:val="1"/>
              </w:numPr>
              <w:spacing w:line="232" w:lineRule="auto"/>
              <w:rPr>
                <w:sz w:val="28"/>
                <w:szCs w:val="28"/>
              </w:rPr>
            </w:pPr>
            <w:r w:rsidRPr="005863D6">
              <w:rPr>
                <w:sz w:val="28"/>
                <w:szCs w:val="28"/>
              </w:rPr>
              <w:t xml:space="preserve">обласного бюджету, </w:t>
            </w:r>
            <w:r>
              <w:rPr>
                <w:sz w:val="28"/>
                <w:szCs w:val="28"/>
              </w:rPr>
              <w:t>грн.</w:t>
            </w:r>
          </w:p>
        </w:tc>
        <w:tc>
          <w:tcPr>
            <w:tcW w:w="5242" w:type="dxa"/>
          </w:tcPr>
          <w:p w:rsidR="00FF5EBB" w:rsidRDefault="00FF5EBB">
            <w:pPr>
              <w:spacing w:line="23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</w:tbl>
    <w:p w:rsidR="00FF5EBB" w:rsidRDefault="00FF5EBB" w:rsidP="00C64274">
      <w:pPr>
        <w:pStyle w:val="Title"/>
        <w:rPr>
          <w:b w:val="0"/>
          <w:bCs w:val="0"/>
          <w:sz w:val="28"/>
          <w:szCs w:val="28"/>
        </w:rPr>
      </w:pPr>
    </w:p>
    <w:p w:rsidR="00FF5EBB" w:rsidRDefault="00FF5EBB" w:rsidP="00277699">
      <w:pPr>
        <w:pStyle w:val="Title"/>
        <w:jc w:val="left"/>
        <w:rPr>
          <w:b w:val="0"/>
          <w:bCs w:val="0"/>
          <w:sz w:val="28"/>
          <w:szCs w:val="28"/>
        </w:rPr>
      </w:pPr>
    </w:p>
    <w:p w:rsidR="00FF5EBB" w:rsidRDefault="00FF5EBB" w:rsidP="00C64274">
      <w:pPr>
        <w:pStyle w:val="Title"/>
        <w:rPr>
          <w:sz w:val="28"/>
          <w:szCs w:val="28"/>
        </w:rPr>
      </w:pPr>
      <w:r>
        <w:rPr>
          <w:sz w:val="28"/>
          <w:szCs w:val="28"/>
        </w:rPr>
        <w:t>І. Основні проблеми та шляхи вирішення</w:t>
      </w:r>
    </w:p>
    <w:p w:rsidR="00FF5EBB" w:rsidRDefault="00FF5EBB" w:rsidP="00C64274">
      <w:pPr>
        <w:pStyle w:val="Title"/>
        <w:rPr>
          <w:sz w:val="28"/>
          <w:szCs w:val="28"/>
        </w:rPr>
      </w:pPr>
    </w:p>
    <w:p w:rsidR="00FF5EBB" w:rsidRDefault="00FF5EBB" w:rsidP="00A730BC">
      <w:pPr>
        <w:pStyle w:val="Title"/>
        <w:tabs>
          <w:tab w:val="left" w:pos="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54C3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У сучасних умовах в</w:t>
      </w:r>
      <w:r w:rsidRPr="00DA54C3">
        <w:rPr>
          <w:b w:val="0"/>
          <w:sz w:val="28"/>
          <w:szCs w:val="28"/>
        </w:rPr>
        <w:t>иникає потреба у зміні програмних підходів та визначенні пріоритетних напрямів розвитку культури, які б забезпечували ефективне</w:t>
      </w:r>
      <w:r>
        <w:rPr>
          <w:b w:val="0"/>
          <w:sz w:val="28"/>
          <w:szCs w:val="28"/>
        </w:rPr>
        <w:t xml:space="preserve"> функціонування галузі в нових умовах.</w:t>
      </w:r>
    </w:p>
    <w:p w:rsidR="00FF5EBB" w:rsidRPr="00DA54C3" w:rsidRDefault="00FF5EBB" w:rsidP="00A36D16">
      <w:pPr>
        <w:pStyle w:val="Title"/>
        <w:tabs>
          <w:tab w:val="left" w:pos="750"/>
        </w:tabs>
        <w:jc w:val="both"/>
        <w:rPr>
          <w:b w:val="0"/>
          <w:sz w:val="28"/>
          <w:szCs w:val="28"/>
        </w:rPr>
      </w:pPr>
      <w:r w:rsidRPr="00DA54C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DA54C3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впровадження новітніх тенденцій у сфері культури та збереження національних традицій у культурно-мистецькому житті області необхідна обласна програмна підтримка для координації</w:t>
      </w:r>
      <w:r w:rsidRPr="00DA54C3">
        <w:rPr>
          <w:b w:val="0"/>
          <w:sz w:val="28"/>
          <w:szCs w:val="28"/>
        </w:rPr>
        <w:t xml:space="preserve"> діяльності закладів культури з органами місцевого самоврядування.</w:t>
      </w:r>
    </w:p>
    <w:p w:rsidR="00FF5EBB" w:rsidRPr="00DA54C3" w:rsidRDefault="00FF5EBB" w:rsidP="00A36D16">
      <w:pPr>
        <w:pStyle w:val="Title"/>
        <w:tabs>
          <w:tab w:val="left" w:pos="75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Програма направлена на</w:t>
      </w:r>
      <w:r w:rsidRPr="00DA54C3">
        <w:rPr>
          <w:b w:val="0"/>
          <w:sz w:val="28"/>
          <w:szCs w:val="28"/>
        </w:rPr>
        <w:t xml:space="preserve"> опт</w:t>
      </w:r>
      <w:r>
        <w:rPr>
          <w:b w:val="0"/>
          <w:sz w:val="28"/>
          <w:szCs w:val="28"/>
        </w:rPr>
        <w:t>имізацію витрат бюджетних коштів</w:t>
      </w:r>
      <w:r w:rsidRPr="00DA54C3">
        <w:rPr>
          <w:b w:val="0"/>
          <w:sz w:val="28"/>
          <w:szCs w:val="28"/>
        </w:rPr>
        <w:t>, зосередження ресурсів на вирішення пріоритетних завдань галузі культури, модернізацію та зміцнення матеріально-технічної бази.</w:t>
      </w:r>
    </w:p>
    <w:p w:rsidR="00FF5EBB" w:rsidRPr="001F69BD" w:rsidRDefault="00FF5EBB" w:rsidP="00A36D16">
      <w:pPr>
        <w:pStyle w:val="Title"/>
        <w:tabs>
          <w:tab w:val="left" w:pos="75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FF5EBB" w:rsidRDefault="00FF5EBB" w:rsidP="00277699">
      <w:pPr>
        <w:pStyle w:val="Title"/>
        <w:outlineLvl w:val="0"/>
        <w:rPr>
          <w:sz w:val="28"/>
          <w:szCs w:val="28"/>
        </w:rPr>
      </w:pPr>
      <w:r>
        <w:rPr>
          <w:sz w:val="28"/>
          <w:szCs w:val="28"/>
        </w:rPr>
        <w:t>ІІІ. Мета Програми</w:t>
      </w:r>
    </w:p>
    <w:p w:rsidR="00FF5EBB" w:rsidRDefault="00FF5EBB" w:rsidP="00C64274">
      <w:pPr>
        <w:pStyle w:val="Title"/>
        <w:rPr>
          <w:sz w:val="28"/>
          <w:szCs w:val="28"/>
        </w:rPr>
      </w:pPr>
    </w:p>
    <w:p w:rsidR="00FF5EBB" w:rsidRDefault="00FF5EBB" w:rsidP="00A36D16">
      <w:pPr>
        <w:pStyle w:val="Title"/>
        <w:tabs>
          <w:tab w:val="left" w:pos="855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Програма розроблена</w:t>
      </w:r>
      <w:r w:rsidRPr="00A322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відповідно до Бюджетного кодексу України, </w:t>
      </w:r>
      <w:r w:rsidRPr="00A322BE">
        <w:rPr>
          <w:b w:val="0"/>
          <w:sz w:val="28"/>
          <w:szCs w:val="28"/>
        </w:rPr>
        <w:t xml:space="preserve">з метою реалізації державної політики </w:t>
      </w:r>
      <w:r>
        <w:rPr>
          <w:b w:val="0"/>
          <w:sz w:val="28"/>
          <w:szCs w:val="28"/>
        </w:rPr>
        <w:t>у сфері культури відповідно до з</w:t>
      </w:r>
      <w:r w:rsidRPr="00A322BE">
        <w:rPr>
          <w:b w:val="0"/>
          <w:sz w:val="28"/>
          <w:szCs w:val="28"/>
        </w:rPr>
        <w:t xml:space="preserve">аконів України «Про культуру», </w:t>
      </w:r>
      <w:r>
        <w:rPr>
          <w:b w:val="0"/>
          <w:sz w:val="28"/>
          <w:szCs w:val="28"/>
        </w:rPr>
        <w:t>«</w:t>
      </w:r>
      <w:r w:rsidRPr="00A322BE">
        <w:rPr>
          <w:b w:val="0"/>
          <w:sz w:val="28"/>
          <w:szCs w:val="28"/>
        </w:rPr>
        <w:t>Про кінематографію».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Програма спрямована на подальший розвиток та удосконалення роботи галузі культури, активізовуючи її діяльність на: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сприяння закладам кінопоказу області в доступі до творів національного та світового кіномистецтва і надання кінопослуг на умовах прокату наявного фільмофонду;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збирання, обробку та підготовку інформації до поширення, випуск та розповсюдження інформаційної продукції галузі культури;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вивчення потреби закладів культури та розробку рекомендацій щодо подальшого удосконалення діяльності установ культури і мистецтва;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створення електронних баз даних для використання в роботі закладів культури області;</w:t>
      </w:r>
    </w:p>
    <w:p w:rsidR="00FF5EBB" w:rsidRDefault="00FF5EBB" w:rsidP="00A36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сприяння у проведенні інформаційно-просвітницьких і культурно-мистецьких заходів.</w:t>
      </w:r>
    </w:p>
    <w:p w:rsidR="00FF5EBB" w:rsidRPr="00A322BE" w:rsidRDefault="00FF5EBB" w:rsidP="00A322BE">
      <w:pPr>
        <w:pStyle w:val="Title"/>
        <w:tabs>
          <w:tab w:val="left" w:pos="855"/>
        </w:tabs>
        <w:jc w:val="both"/>
        <w:rPr>
          <w:b w:val="0"/>
          <w:sz w:val="28"/>
          <w:szCs w:val="28"/>
        </w:rPr>
      </w:pPr>
    </w:p>
    <w:p w:rsidR="00FF5EBB" w:rsidRDefault="00FF5EBB" w:rsidP="00277699">
      <w:pPr>
        <w:pStyle w:val="Title"/>
        <w:outlineLvl w:val="0"/>
        <w:rPr>
          <w:sz w:val="28"/>
          <w:szCs w:val="28"/>
        </w:rPr>
      </w:pPr>
      <w:r>
        <w:rPr>
          <w:sz w:val="28"/>
          <w:szCs w:val="28"/>
        </w:rPr>
        <w:t>ІV. Завдання Програми та результативні показники</w:t>
      </w:r>
    </w:p>
    <w:p w:rsidR="00FF5EBB" w:rsidRDefault="00FF5EBB" w:rsidP="00C64274">
      <w:pPr>
        <w:pStyle w:val="Title"/>
        <w:rPr>
          <w:sz w:val="28"/>
          <w:szCs w:val="28"/>
        </w:rPr>
      </w:pPr>
    </w:p>
    <w:p w:rsidR="00FF5EBB" w:rsidRDefault="00FF5EBB" w:rsidP="00844CC3">
      <w:pPr>
        <w:pStyle w:val="Title"/>
        <w:ind w:left="851" w:hanging="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Основними завданнями П</w:t>
      </w:r>
      <w:r w:rsidRPr="00844CC3">
        <w:rPr>
          <w:b w:val="0"/>
          <w:sz w:val="28"/>
          <w:szCs w:val="28"/>
        </w:rPr>
        <w:t>рограми є:</w:t>
      </w:r>
    </w:p>
    <w:p w:rsidR="00FF5EBB" w:rsidRDefault="00FF5EBB" w:rsidP="00A36D16">
      <w:pPr>
        <w:spacing w:before="240" w:after="120"/>
        <w:jc w:val="both"/>
        <w:rPr>
          <w:sz w:val="28"/>
          <w:szCs w:val="28"/>
        </w:rPr>
      </w:pPr>
      <w:r w:rsidRPr="00EB25B4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організація кінопоказів</w:t>
      </w:r>
      <w:r w:rsidRPr="00EB25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кінофестивалів, </w:t>
      </w:r>
      <w:r w:rsidRPr="00EB25B4">
        <w:rPr>
          <w:sz w:val="28"/>
          <w:szCs w:val="28"/>
        </w:rPr>
        <w:t>конференцій, інших заходів із п</w:t>
      </w:r>
      <w:r>
        <w:rPr>
          <w:sz w:val="28"/>
          <w:szCs w:val="28"/>
        </w:rPr>
        <w:t>опуляризації національного кіно;</w:t>
      </w:r>
    </w:p>
    <w:p w:rsidR="00FF5EBB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5B4">
        <w:rPr>
          <w:sz w:val="28"/>
          <w:szCs w:val="28"/>
        </w:rPr>
        <w:t>забезпечення організаційних і технічних заходів, спрямованих на забезпечення експлуатації (прокату) та збереження фільмофонду області;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5B4">
        <w:rPr>
          <w:sz w:val="28"/>
          <w:szCs w:val="28"/>
        </w:rPr>
        <w:t xml:space="preserve">переведення </w:t>
      </w:r>
      <w:r>
        <w:rPr>
          <w:sz w:val="28"/>
          <w:szCs w:val="28"/>
        </w:rPr>
        <w:t xml:space="preserve">кращих творів наявного фільмофонду області </w:t>
      </w:r>
      <w:r w:rsidRPr="00EB25B4">
        <w:rPr>
          <w:sz w:val="28"/>
          <w:szCs w:val="28"/>
        </w:rPr>
        <w:t>на цифрові носії інформації;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- аналіз стану дотримання</w:t>
      </w:r>
      <w:r w:rsidRPr="00EB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області </w:t>
      </w:r>
      <w:r w:rsidRPr="00EB25B4">
        <w:rPr>
          <w:sz w:val="28"/>
          <w:szCs w:val="28"/>
        </w:rPr>
        <w:t>установленої законом квоти демонс</w:t>
      </w:r>
      <w:r>
        <w:rPr>
          <w:sz w:val="28"/>
          <w:szCs w:val="28"/>
        </w:rPr>
        <w:t>трування національних фільмів кінодемонстраторами</w:t>
      </w:r>
      <w:r w:rsidRPr="00EB25B4">
        <w:rPr>
          <w:sz w:val="28"/>
          <w:szCs w:val="28"/>
        </w:rPr>
        <w:t xml:space="preserve"> усіх форм власності;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5B4">
        <w:rPr>
          <w:sz w:val="28"/>
          <w:szCs w:val="28"/>
        </w:rPr>
        <w:t xml:space="preserve">збір </w:t>
      </w:r>
      <w:r>
        <w:rPr>
          <w:sz w:val="28"/>
          <w:szCs w:val="28"/>
        </w:rPr>
        <w:t xml:space="preserve">та узагальнення </w:t>
      </w:r>
      <w:r w:rsidRPr="00EB25B4">
        <w:rPr>
          <w:sz w:val="28"/>
          <w:szCs w:val="28"/>
        </w:rPr>
        <w:t xml:space="preserve">статистичної звітності </w:t>
      </w:r>
      <w:r>
        <w:rPr>
          <w:sz w:val="28"/>
          <w:szCs w:val="28"/>
        </w:rPr>
        <w:t xml:space="preserve">про наявність та діяльність </w:t>
      </w:r>
      <w:r w:rsidRPr="00EB25B4">
        <w:rPr>
          <w:sz w:val="28"/>
          <w:szCs w:val="28"/>
        </w:rPr>
        <w:t>демонстраторів фільмів, незалежно від форм власності та організаційно-правової форм</w:t>
      </w:r>
      <w:r>
        <w:rPr>
          <w:sz w:val="28"/>
          <w:szCs w:val="28"/>
        </w:rPr>
        <w:t>и господарювання</w:t>
      </w:r>
      <w:r w:rsidRPr="00EB25B4">
        <w:rPr>
          <w:sz w:val="28"/>
          <w:szCs w:val="28"/>
        </w:rPr>
        <w:t>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 w:rsidRPr="00EB25B4">
        <w:rPr>
          <w:sz w:val="28"/>
          <w:szCs w:val="28"/>
        </w:rPr>
        <w:t>- надання консультативної та організаційно-методичної допомоги кіновидовищним закладам у дотриманні вимог Закону України "Про кінематографію"</w:t>
      </w:r>
      <w:r>
        <w:rPr>
          <w:sz w:val="28"/>
          <w:szCs w:val="28"/>
        </w:rPr>
        <w:t xml:space="preserve"> </w:t>
      </w:r>
      <w:r w:rsidRPr="00EB25B4">
        <w:rPr>
          <w:sz w:val="28"/>
          <w:szCs w:val="28"/>
        </w:rPr>
        <w:t>та</w:t>
      </w:r>
      <w:r w:rsidRPr="00EB25B4">
        <w:rPr>
          <w:b/>
          <w:sz w:val="28"/>
          <w:szCs w:val="28"/>
        </w:rPr>
        <w:t xml:space="preserve"> </w:t>
      </w:r>
      <w:r w:rsidRPr="00EB25B4">
        <w:rPr>
          <w:sz w:val="28"/>
          <w:szCs w:val="28"/>
        </w:rPr>
        <w:t>Положення "Про державний реєстр виробників, розповсюджувачів і демонстраторів фільмів";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B25B4">
        <w:rPr>
          <w:sz w:val="28"/>
          <w:szCs w:val="28"/>
        </w:rPr>
        <w:t>прова</w:t>
      </w:r>
      <w:r>
        <w:rPr>
          <w:sz w:val="28"/>
          <w:szCs w:val="28"/>
        </w:rPr>
        <w:t>дження інноваційних технологій у</w:t>
      </w:r>
      <w:r w:rsidRPr="00EB25B4">
        <w:rPr>
          <w:sz w:val="28"/>
          <w:szCs w:val="28"/>
        </w:rPr>
        <w:t xml:space="preserve"> ро</w:t>
      </w:r>
      <w:r>
        <w:rPr>
          <w:sz w:val="28"/>
          <w:szCs w:val="28"/>
        </w:rPr>
        <w:t>боту закладів культури області;</w:t>
      </w:r>
    </w:p>
    <w:p w:rsidR="00FF5EBB" w:rsidRPr="00EB25B4" w:rsidRDefault="00FF5EBB" w:rsidP="00A36D1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5B4">
        <w:rPr>
          <w:sz w:val="28"/>
          <w:szCs w:val="28"/>
        </w:rPr>
        <w:t>удосконалення</w:t>
      </w:r>
      <w:r>
        <w:rPr>
          <w:sz w:val="28"/>
          <w:szCs w:val="28"/>
        </w:rPr>
        <w:t xml:space="preserve"> та</w:t>
      </w:r>
      <w:r w:rsidRPr="00EB25B4">
        <w:rPr>
          <w:sz w:val="28"/>
          <w:szCs w:val="28"/>
        </w:rPr>
        <w:t xml:space="preserve"> розширення спектру культурно-просвітницьких, інформаційних, кіновидовищних послуг;</w:t>
      </w:r>
    </w:p>
    <w:p w:rsidR="00FF5EBB" w:rsidRPr="00EB25B4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  <w:r w:rsidRPr="00EB25B4">
        <w:rPr>
          <w:sz w:val="28"/>
          <w:szCs w:val="28"/>
        </w:rPr>
        <w:t xml:space="preserve">- надання методичної </w:t>
      </w:r>
      <w:r>
        <w:rPr>
          <w:sz w:val="28"/>
          <w:szCs w:val="28"/>
        </w:rPr>
        <w:t xml:space="preserve">та практичної </w:t>
      </w:r>
      <w:r w:rsidRPr="00EB25B4">
        <w:rPr>
          <w:sz w:val="28"/>
          <w:szCs w:val="28"/>
        </w:rPr>
        <w:t>допомоги установам культури і мистецтва, навчальн</w:t>
      </w:r>
      <w:r>
        <w:rPr>
          <w:sz w:val="28"/>
          <w:szCs w:val="28"/>
        </w:rPr>
        <w:t xml:space="preserve">им закладам галузі культури </w:t>
      </w:r>
      <w:r w:rsidRPr="00EB25B4">
        <w:rPr>
          <w:sz w:val="28"/>
          <w:szCs w:val="28"/>
        </w:rPr>
        <w:t>з удосконалення форм і методів культурно-просвітницької роботи, пошуку ін</w:t>
      </w:r>
      <w:r>
        <w:rPr>
          <w:sz w:val="28"/>
          <w:szCs w:val="28"/>
        </w:rPr>
        <w:t>н</w:t>
      </w:r>
      <w:r w:rsidRPr="00EB25B4">
        <w:rPr>
          <w:sz w:val="28"/>
          <w:szCs w:val="28"/>
        </w:rPr>
        <w:t>оваційних напрямків роботи;</w:t>
      </w:r>
    </w:p>
    <w:p w:rsidR="00FF5EBB" w:rsidRPr="00EB25B4" w:rsidRDefault="00FF5EBB" w:rsidP="00A730BC">
      <w:pPr>
        <w:spacing w:before="240" w:after="120"/>
        <w:jc w:val="both"/>
        <w:rPr>
          <w:sz w:val="28"/>
          <w:szCs w:val="28"/>
        </w:rPr>
      </w:pPr>
      <w:r w:rsidRPr="00EB25B4">
        <w:rPr>
          <w:sz w:val="28"/>
          <w:szCs w:val="28"/>
        </w:rPr>
        <w:t>- здійснення в установленому порядку інформаційної, рекламної та аналітичної діяльності;</w:t>
      </w: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презентація</w:t>
      </w:r>
      <w:r w:rsidRPr="00EB25B4">
        <w:rPr>
          <w:sz w:val="28"/>
          <w:szCs w:val="28"/>
        </w:rPr>
        <w:t xml:space="preserve"> подій куль</w:t>
      </w:r>
      <w:r>
        <w:rPr>
          <w:sz w:val="28"/>
          <w:szCs w:val="28"/>
        </w:rPr>
        <w:t>турно-мистецького життя області шляхом розміщення інформації в місцевих засобах масової інформації;</w:t>
      </w:r>
    </w:p>
    <w:p w:rsidR="00FF5EBB" w:rsidRDefault="00FF5EBB" w:rsidP="00A36D16">
      <w:pPr>
        <w:pStyle w:val="ListParagraph"/>
        <w:spacing w:before="240" w:after="120"/>
        <w:ind w:left="0" w:firstLine="426"/>
        <w:jc w:val="both"/>
        <w:rPr>
          <w:sz w:val="28"/>
          <w:szCs w:val="28"/>
        </w:rPr>
      </w:pP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допомога в організації</w:t>
      </w:r>
      <w:r w:rsidRPr="00EB25B4">
        <w:rPr>
          <w:sz w:val="28"/>
          <w:szCs w:val="28"/>
        </w:rPr>
        <w:t xml:space="preserve">  проведення обласних культурно-мистецьких заходів, фестивалів, конкурсів, оглядів, вис</w:t>
      </w:r>
      <w:r>
        <w:rPr>
          <w:sz w:val="28"/>
          <w:szCs w:val="28"/>
        </w:rPr>
        <w:t>тавок, семінарів, інших заходів закладам культури області, навчальним закладам, громадським організаціям;</w:t>
      </w:r>
    </w:p>
    <w:p w:rsidR="00FF5EBB" w:rsidRPr="00EB25B4" w:rsidRDefault="00FF5EBB" w:rsidP="00A36D16">
      <w:pPr>
        <w:pStyle w:val="ListParagraph"/>
        <w:spacing w:before="240" w:after="120"/>
        <w:ind w:left="0" w:firstLine="426"/>
        <w:jc w:val="both"/>
        <w:rPr>
          <w:sz w:val="28"/>
          <w:szCs w:val="28"/>
        </w:rPr>
      </w:pP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аналіз інформації </w:t>
      </w:r>
      <w:r w:rsidRPr="00EB25B4">
        <w:rPr>
          <w:sz w:val="28"/>
          <w:szCs w:val="28"/>
        </w:rPr>
        <w:t xml:space="preserve"> про діяльність </w:t>
      </w:r>
      <w:r>
        <w:rPr>
          <w:sz w:val="28"/>
          <w:szCs w:val="28"/>
        </w:rPr>
        <w:t>театральних та концертних установ області, професійних та аматорських мистецьких колективів з метою удосконалення їх роботи</w:t>
      </w:r>
      <w:r w:rsidRPr="00EB25B4">
        <w:rPr>
          <w:sz w:val="28"/>
          <w:szCs w:val="28"/>
        </w:rPr>
        <w:t>;</w:t>
      </w: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підготовка, друк</w:t>
      </w:r>
      <w:r w:rsidRPr="00EB25B4">
        <w:rPr>
          <w:sz w:val="28"/>
          <w:szCs w:val="28"/>
        </w:rPr>
        <w:t xml:space="preserve"> та розповсюдження мет</w:t>
      </w:r>
      <w:r>
        <w:rPr>
          <w:sz w:val="28"/>
          <w:szCs w:val="28"/>
        </w:rPr>
        <w:t>одичних рекомендацій,</w:t>
      </w:r>
      <w:r w:rsidRPr="00EB25B4">
        <w:rPr>
          <w:sz w:val="28"/>
          <w:szCs w:val="28"/>
        </w:rPr>
        <w:t xml:space="preserve"> буклетів, брошур, каталог</w:t>
      </w:r>
      <w:r>
        <w:rPr>
          <w:sz w:val="28"/>
          <w:szCs w:val="28"/>
        </w:rPr>
        <w:t>ів.</w:t>
      </w: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</w:p>
    <w:p w:rsidR="00FF5EBB" w:rsidRDefault="00FF5EBB" w:rsidP="00A730BC">
      <w:pPr>
        <w:pStyle w:val="ListParagraph"/>
        <w:spacing w:before="240" w:after="120"/>
        <w:ind w:left="0"/>
        <w:jc w:val="both"/>
        <w:rPr>
          <w:sz w:val="28"/>
          <w:szCs w:val="28"/>
        </w:rPr>
      </w:pPr>
    </w:p>
    <w:p w:rsidR="00FF5EBB" w:rsidRDefault="00FF5EBB" w:rsidP="00277699">
      <w:pPr>
        <w:spacing w:before="240" w:after="120"/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Показники продукту</w:t>
      </w:r>
      <w:r w:rsidRPr="00BF6B49">
        <w:rPr>
          <w:b/>
          <w:sz w:val="28"/>
          <w:szCs w:val="28"/>
        </w:rPr>
        <w:t xml:space="preserve"> Програми</w:t>
      </w: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"/>
        <w:gridCol w:w="3826"/>
        <w:gridCol w:w="1727"/>
        <w:gridCol w:w="1767"/>
        <w:gridCol w:w="1912"/>
      </w:tblGrid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</w:p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№ з/п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 (річні)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Вихідні дані на початок дії Програми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Всього витрат на виконання Програми (тис. грн.)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FF5EBB" w:rsidRPr="00A54ECD" w:rsidRDefault="00FF5EBB" w:rsidP="00A54E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5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 xml:space="preserve"> Кінопокази, кінофестивалі, конференції із популяризації національного кіно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заходів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заходи</w:t>
            </w:r>
          </w:p>
        </w:tc>
        <w:tc>
          <w:tcPr>
            <w:tcW w:w="1912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Організація та технічні заходи, спрямовані на забезпечення експлуатації (прокату) та збереження фільмофонду області</w:t>
            </w:r>
          </w:p>
        </w:tc>
        <w:tc>
          <w:tcPr>
            <w:tcW w:w="1727" w:type="dxa"/>
          </w:tcPr>
          <w:p w:rsidR="00FF5EBB" w:rsidRPr="003D13F5" w:rsidRDefault="00FF5EBB" w:rsidP="003D13F5">
            <w:pPr>
              <w:jc w:val="center"/>
              <w:rPr>
                <w:sz w:val="28"/>
                <w:szCs w:val="28"/>
                <w:highlight w:val="yellow"/>
              </w:rPr>
            </w:pPr>
            <w:r w:rsidRPr="00A54E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заходи</w:t>
            </w:r>
          </w:p>
        </w:tc>
        <w:tc>
          <w:tcPr>
            <w:tcW w:w="1767" w:type="dxa"/>
          </w:tcPr>
          <w:p w:rsidR="00FF5EBB" w:rsidRPr="003D13F5" w:rsidRDefault="00FF5EBB" w:rsidP="003D13F5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заходи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Організація роботи щодо збору та узагальнення статзвітності про наявність та діяльність демонстраторів фільмів, незалежно від форм власності та організаційно-правової форми господарювання</w:t>
            </w:r>
          </w:p>
        </w:tc>
        <w:tc>
          <w:tcPr>
            <w:tcW w:w="1727" w:type="dxa"/>
          </w:tcPr>
          <w:p w:rsidR="00FF5EBB" w:rsidRDefault="00FF5EBB" w:rsidP="003D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подання звітності</w:t>
            </w:r>
          </w:p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щомісячно</w:t>
            </w:r>
          </w:p>
        </w:tc>
        <w:tc>
          <w:tcPr>
            <w:tcW w:w="1767" w:type="dxa"/>
          </w:tcPr>
          <w:p w:rsidR="00FF5EBB" w:rsidRDefault="00FF5EBB" w:rsidP="00E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подання звітності</w:t>
            </w:r>
          </w:p>
          <w:p w:rsidR="00FF5EBB" w:rsidRPr="00A54ECD" w:rsidRDefault="00FF5EBB" w:rsidP="00E450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щомісячно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Організаційно-методична допомога, консультації кіновидовищним закладам у дотриманні вимог ЗУ «Про кінематографію» та Положення «Про державний реєстр виробників, розповсюджувачів і демонстраторів фільмів»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заходів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заходів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E450CA">
        <w:trPr>
          <w:trHeight w:val="1619"/>
        </w:trPr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Аналітична, інформаційна та рекламна діяльність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Участь в організації проведення обласних культурно-мистецьких заходів, фестивалів, конкурсів, оглядів, виставок, семінарів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FF5EBB" w:rsidRPr="00A54ECD" w:rsidRDefault="00FF5EBB" w:rsidP="00EE78C5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  <w:p w:rsidR="00FF5EBB" w:rsidRPr="00A54ECD" w:rsidRDefault="00FF5EBB">
            <w:pPr>
              <w:rPr>
                <w:sz w:val="28"/>
                <w:szCs w:val="28"/>
              </w:rPr>
            </w:pP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Підготовка до друку, розповсюдження методичних рекомендацій, буклетів, брошур, каталогів та іншої друкованої продукції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  <w:tr w:rsidR="00FF5EBB" w:rsidRPr="00424574" w:rsidTr="003D13F5">
        <w:tc>
          <w:tcPr>
            <w:tcW w:w="555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FF5EBB" w:rsidRPr="00A54ECD" w:rsidRDefault="00FF5EBB" w:rsidP="00A54ECD">
            <w:pPr>
              <w:spacing w:line="276" w:lineRule="auto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Розробка інструкцій, методики з культурно-інформаційної та навчально-методичної роботи</w:t>
            </w:r>
          </w:p>
        </w:tc>
        <w:tc>
          <w:tcPr>
            <w:tcW w:w="1727" w:type="dxa"/>
          </w:tcPr>
          <w:p w:rsidR="00FF5EBB" w:rsidRPr="00A54ECD" w:rsidRDefault="00FF5EBB" w:rsidP="003D13F5">
            <w:pPr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FF5EBB" w:rsidRPr="00A54ECD" w:rsidRDefault="00FF5EBB" w:rsidP="003D13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FF5EBB" w:rsidRPr="00A54ECD" w:rsidRDefault="00FF5EBB">
            <w:pPr>
              <w:rPr>
                <w:sz w:val="28"/>
                <w:szCs w:val="28"/>
              </w:rPr>
            </w:pPr>
            <w:r w:rsidRPr="00A54ECD">
              <w:rPr>
                <w:sz w:val="28"/>
                <w:szCs w:val="28"/>
              </w:rPr>
              <w:t>у межах фінансових можливостей обласного бюджету</w:t>
            </w:r>
          </w:p>
        </w:tc>
      </w:tr>
    </w:tbl>
    <w:p w:rsidR="00FF5EBB" w:rsidRDefault="00FF5EBB" w:rsidP="00C64274">
      <w:pPr>
        <w:jc w:val="right"/>
        <w:rPr>
          <w:sz w:val="28"/>
          <w:szCs w:val="28"/>
        </w:rPr>
      </w:pPr>
      <w:bookmarkStart w:id="0" w:name="n25"/>
      <w:bookmarkEnd w:id="0"/>
    </w:p>
    <w:p w:rsidR="00FF5EBB" w:rsidRDefault="00FF5EBB" w:rsidP="00C64274">
      <w:pPr>
        <w:jc w:val="right"/>
        <w:rPr>
          <w:sz w:val="28"/>
          <w:szCs w:val="28"/>
        </w:rPr>
      </w:pPr>
    </w:p>
    <w:p w:rsidR="00FF5EBB" w:rsidRPr="00424574" w:rsidRDefault="00FF5EBB" w:rsidP="00C64274">
      <w:pPr>
        <w:jc w:val="right"/>
        <w:rPr>
          <w:sz w:val="28"/>
          <w:szCs w:val="28"/>
        </w:rPr>
      </w:pPr>
    </w:p>
    <w:p w:rsidR="00FF5EBB" w:rsidRPr="00424574" w:rsidRDefault="00FF5EBB" w:rsidP="00C64274">
      <w:pPr>
        <w:pStyle w:val="Title"/>
        <w:ind w:firstLine="709"/>
        <w:rPr>
          <w:sz w:val="28"/>
          <w:szCs w:val="28"/>
        </w:rPr>
      </w:pPr>
      <w:r w:rsidRPr="00424574">
        <w:rPr>
          <w:sz w:val="28"/>
          <w:szCs w:val="28"/>
        </w:rPr>
        <w:t>V. Система управління та контроль за ходом виконанням Програми</w:t>
      </w:r>
    </w:p>
    <w:p w:rsidR="00FF5EBB" w:rsidRPr="00424574" w:rsidRDefault="00FF5EBB" w:rsidP="00C64274">
      <w:pPr>
        <w:pStyle w:val="Title"/>
        <w:ind w:firstLine="709"/>
        <w:rPr>
          <w:sz w:val="28"/>
          <w:szCs w:val="28"/>
        </w:rPr>
      </w:pPr>
    </w:p>
    <w:p w:rsidR="00FF5EBB" w:rsidRDefault="00FF5EBB" w:rsidP="00C64274">
      <w:pPr>
        <w:ind w:firstLine="709"/>
        <w:jc w:val="both"/>
        <w:rPr>
          <w:rStyle w:val="FontStyle25"/>
          <w:color w:val="000000"/>
          <w:sz w:val="28"/>
          <w:szCs w:val="28"/>
          <w:lang w:eastAsia="uk-UA"/>
        </w:rPr>
      </w:pPr>
      <w:r w:rsidRPr="00424574">
        <w:rPr>
          <w:rStyle w:val="FontStyle25"/>
          <w:color w:val="000000"/>
          <w:sz w:val="28"/>
          <w:szCs w:val="28"/>
          <w:lang w:eastAsia="uk-UA"/>
        </w:rPr>
        <w:t>Фінансове забезпечення заходів, визначених Програмою, здійснюється</w:t>
      </w:r>
      <w:r>
        <w:rPr>
          <w:rStyle w:val="FontStyle25"/>
          <w:color w:val="000000"/>
          <w:sz w:val="28"/>
          <w:szCs w:val="28"/>
          <w:lang w:eastAsia="uk-UA"/>
        </w:rPr>
        <w:t xml:space="preserve"> відповідно до законодавства за рахунок коштів обласного бюджету та в межах наявних фінансових ресурсів, передбачених в обласному бюджеті на відповідний рік, а також зацікавлених суб’єктів підприємницької діяльності усіх форм власності, громадських організацій та інших джерел, не заборонених законодавством.  </w:t>
      </w:r>
    </w:p>
    <w:p w:rsidR="00FF5EBB" w:rsidRDefault="00FF5EBB" w:rsidP="004C65D2">
      <w:pPr>
        <w:jc w:val="both"/>
        <w:rPr>
          <w:rStyle w:val="FontStyle25"/>
          <w:color w:val="000000"/>
          <w:sz w:val="28"/>
          <w:szCs w:val="28"/>
          <w:lang w:eastAsia="uk-UA"/>
        </w:rPr>
      </w:pPr>
      <w:r>
        <w:rPr>
          <w:rStyle w:val="FontStyle25"/>
          <w:color w:val="000000"/>
          <w:sz w:val="28"/>
          <w:szCs w:val="28"/>
          <w:lang w:eastAsia="uk-UA"/>
        </w:rPr>
        <w:t xml:space="preserve">          Контроль за виконанням заходів, завдань, цільовим та ефективним використанням коштів здійснює управління культури облдержадміністрації.</w:t>
      </w:r>
    </w:p>
    <w:p w:rsidR="00FF5EBB" w:rsidRDefault="00FF5EBB" w:rsidP="00424574">
      <w:pPr>
        <w:tabs>
          <w:tab w:val="left" w:pos="851"/>
        </w:tabs>
        <w:jc w:val="both"/>
        <w:rPr>
          <w:rStyle w:val="FontStyle25"/>
          <w:color w:val="000000"/>
          <w:sz w:val="28"/>
          <w:szCs w:val="28"/>
          <w:lang w:eastAsia="uk-UA"/>
        </w:rPr>
      </w:pPr>
      <w:r>
        <w:rPr>
          <w:rStyle w:val="FontStyle25"/>
          <w:color w:val="000000"/>
          <w:sz w:val="28"/>
          <w:szCs w:val="28"/>
          <w:lang w:eastAsia="uk-UA"/>
        </w:rPr>
        <w:t xml:space="preserve">          Управління культури облдержадміністрації щороку 15 лютого подає обласній раді узагальнену інформацію про стан та результати виконання обласної Програми.</w:t>
      </w:r>
    </w:p>
    <w:p w:rsidR="00FF5EBB" w:rsidRDefault="00FF5EBB" w:rsidP="004C65D2">
      <w:pPr>
        <w:jc w:val="both"/>
        <w:rPr>
          <w:rStyle w:val="FontStyle25"/>
          <w:color w:val="000000"/>
          <w:sz w:val="28"/>
          <w:szCs w:val="28"/>
          <w:lang w:eastAsia="uk-UA"/>
        </w:rPr>
      </w:pPr>
      <w:r>
        <w:rPr>
          <w:rStyle w:val="FontStyle25"/>
          <w:color w:val="000000"/>
          <w:sz w:val="28"/>
          <w:szCs w:val="28"/>
          <w:lang w:eastAsia="uk-UA"/>
        </w:rPr>
        <w:t xml:space="preserve">          Управління культури облдержадміністрації щороку до 1 березня подає в департамент економічного розвитку, торгівлі та міжнародного співробітництва облдержадміністрації узагальнену інформацію про стан та результати виконання програми відповідно до додатка 5 Порядку формування, фінансування і моніторингу виконання обласних програм.</w:t>
      </w:r>
    </w:p>
    <w:p w:rsidR="00FF5EBB" w:rsidRDefault="00FF5EBB" w:rsidP="000D7B7E">
      <w:pPr>
        <w:ind w:firstLine="113"/>
        <w:jc w:val="both"/>
        <w:rPr>
          <w:rStyle w:val="FontStyle25"/>
          <w:color w:val="000000"/>
          <w:sz w:val="28"/>
          <w:szCs w:val="28"/>
          <w:lang w:eastAsia="uk-UA"/>
        </w:rPr>
        <w:sectPr w:rsidR="00FF5EBB" w:rsidSect="00112431">
          <w:headerReference w:type="even" r:id="rId7"/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F5EBB" w:rsidRPr="00D62B8D" w:rsidRDefault="00FF5EBB" w:rsidP="00277699">
      <w:pPr>
        <w:widowControl w:val="0"/>
        <w:autoSpaceDE w:val="0"/>
        <w:autoSpaceDN w:val="0"/>
        <w:adjustRightInd w:val="0"/>
        <w:spacing w:line="237" w:lineRule="auto"/>
        <w:ind w:left="440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D62B8D">
        <w:rPr>
          <w:b/>
          <w:bCs/>
          <w:sz w:val="28"/>
          <w:szCs w:val="28"/>
        </w:rPr>
        <w:t>апрямки діяльності та заходи обласної Програми</w:t>
      </w:r>
    </w:p>
    <w:p w:rsidR="00FF5EBB" w:rsidRDefault="00FF5EBB" w:rsidP="004C65D2">
      <w:pPr>
        <w:jc w:val="both"/>
        <w:rPr>
          <w:rStyle w:val="FontStyle25"/>
          <w:color w:val="000000"/>
          <w:sz w:val="28"/>
          <w:szCs w:val="28"/>
          <w:lang w:eastAsia="uk-UA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"/>
        <w:gridCol w:w="476"/>
        <w:gridCol w:w="2363"/>
        <w:gridCol w:w="3262"/>
        <w:gridCol w:w="1092"/>
        <w:gridCol w:w="1778"/>
        <w:gridCol w:w="1339"/>
        <w:gridCol w:w="1533"/>
        <w:gridCol w:w="3173"/>
      </w:tblGrid>
      <w:tr w:rsidR="00FF5EBB" w:rsidRPr="00A26387" w:rsidTr="00A54ECD">
        <w:trPr>
          <w:trHeight w:val="2356"/>
        </w:trPr>
        <w:tc>
          <w:tcPr>
            <w:tcW w:w="477" w:type="dxa"/>
            <w:gridSpan w:val="2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№ з/п</w:t>
            </w:r>
          </w:p>
        </w:tc>
        <w:tc>
          <w:tcPr>
            <w:tcW w:w="2364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Назва напрямку діяльності (пріоритетні завдання)</w:t>
            </w:r>
          </w:p>
        </w:tc>
        <w:tc>
          <w:tcPr>
            <w:tcW w:w="3263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Перелік заходів Програми</w:t>
            </w:r>
          </w:p>
        </w:tc>
        <w:tc>
          <w:tcPr>
            <w:tcW w:w="1092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Термін викона-ння заходу</w:t>
            </w:r>
          </w:p>
        </w:tc>
        <w:tc>
          <w:tcPr>
            <w:tcW w:w="1779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Виконавці</w:t>
            </w:r>
          </w:p>
        </w:tc>
        <w:tc>
          <w:tcPr>
            <w:tcW w:w="1339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Джерела фінансува-ння</w:t>
            </w:r>
          </w:p>
        </w:tc>
        <w:tc>
          <w:tcPr>
            <w:tcW w:w="1533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Орієнтовні обсяги фінансува- ння (вартість), тис. грн, у тому числі:</w:t>
            </w:r>
          </w:p>
        </w:tc>
        <w:tc>
          <w:tcPr>
            <w:tcW w:w="3174" w:type="dxa"/>
            <w:vAlign w:val="center"/>
          </w:tcPr>
          <w:p w:rsidR="00FF5EBB" w:rsidRPr="00A54ECD" w:rsidRDefault="00FF5EBB" w:rsidP="002B206A">
            <w:pPr>
              <w:rPr>
                <w:b/>
              </w:rPr>
            </w:pPr>
            <w:r w:rsidRPr="00A54ECD">
              <w:rPr>
                <w:b/>
              </w:rPr>
              <w:t>Очікуваний результат</w:t>
            </w:r>
          </w:p>
        </w:tc>
      </w:tr>
      <w:tr w:rsidR="00FF5EBB" w:rsidRPr="00A26387" w:rsidTr="00A54ECD">
        <w:trPr>
          <w:trHeight w:val="146"/>
        </w:trPr>
        <w:tc>
          <w:tcPr>
            <w:tcW w:w="477" w:type="dxa"/>
            <w:gridSpan w:val="2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1</w:t>
            </w:r>
          </w:p>
        </w:tc>
        <w:tc>
          <w:tcPr>
            <w:tcW w:w="2364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2</w:t>
            </w:r>
          </w:p>
        </w:tc>
        <w:tc>
          <w:tcPr>
            <w:tcW w:w="3263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3</w:t>
            </w:r>
          </w:p>
        </w:tc>
        <w:tc>
          <w:tcPr>
            <w:tcW w:w="1092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4</w:t>
            </w:r>
          </w:p>
        </w:tc>
        <w:tc>
          <w:tcPr>
            <w:tcW w:w="1779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5</w:t>
            </w:r>
          </w:p>
        </w:tc>
        <w:tc>
          <w:tcPr>
            <w:tcW w:w="1339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7</w:t>
            </w:r>
          </w:p>
        </w:tc>
        <w:tc>
          <w:tcPr>
            <w:tcW w:w="3174" w:type="dxa"/>
            <w:vAlign w:val="center"/>
          </w:tcPr>
          <w:p w:rsidR="00FF5EBB" w:rsidRPr="00A54ECD" w:rsidRDefault="00FF5EBB" w:rsidP="00A54ECD">
            <w:pPr>
              <w:jc w:val="center"/>
              <w:rPr>
                <w:b/>
              </w:rPr>
            </w:pPr>
            <w:r w:rsidRPr="00A54ECD">
              <w:rPr>
                <w:b/>
              </w:rPr>
              <w:t>8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 w:rsidRPr="008B0A55">
              <w:t>1.</w:t>
            </w:r>
          </w:p>
        </w:tc>
        <w:tc>
          <w:tcPr>
            <w:tcW w:w="2364" w:type="dxa"/>
          </w:tcPr>
          <w:p w:rsidR="00FF5EBB" w:rsidRPr="008B0A55" w:rsidRDefault="00FF5EBB" w:rsidP="00142DA9">
            <w:r w:rsidRPr="008B0A55">
              <w:t>Організація кінофестивалів,</w:t>
            </w:r>
            <w:r>
              <w:t xml:space="preserve"> </w:t>
            </w:r>
            <w:r w:rsidRPr="008B0A55">
              <w:t>кінопоказів, конференцій, інших заходів із популяризації національного кіно</w:t>
            </w:r>
          </w:p>
        </w:tc>
        <w:tc>
          <w:tcPr>
            <w:tcW w:w="3263" w:type="dxa"/>
            <w:vAlign w:val="center"/>
          </w:tcPr>
          <w:p w:rsidR="00FF5EBB" w:rsidRPr="008B0A55" w:rsidRDefault="00FF5EBB" w:rsidP="000C6BCE">
            <w:r w:rsidRPr="008B0A55">
              <w:t xml:space="preserve">       - </w:t>
            </w:r>
            <w:r>
              <w:t>Ф</w:t>
            </w:r>
            <w:r w:rsidRPr="008B0A55">
              <w:t>естиваль екранних   мистецтв «Пілігрим»;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 w:rsidRPr="008B0A55">
              <w:t xml:space="preserve">      - організація кінопоказу фільмів до дня народження </w:t>
            </w:r>
            <w:r>
              <w:t xml:space="preserve">         </w:t>
            </w:r>
            <w:r w:rsidRPr="008B0A55">
              <w:t>С.П.</w:t>
            </w:r>
            <w:r>
              <w:t xml:space="preserve"> </w:t>
            </w:r>
            <w:r w:rsidRPr="008B0A55">
              <w:t>Корольова;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 w:rsidRPr="008B0A55">
              <w:t>організація кінопоказу документальних фільмів про дні Революції гідності;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>
              <w:t>організація тематичного кінопоказу до дня народження</w:t>
            </w:r>
          </w:p>
          <w:p w:rsidR="00FF5EBB" w:rsidRPr="008B0A55" w:rsidRDefault="00FF5EBB" w:rsidP="00A54ECD">
            <w:pPr>
              <w:ind w:left="33"/>
            </w:pPr>
            <w:r>
              <w:t xml:space="preserve"> Т.Г. Шевченка;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 w:rsidRPr="008B0A55">
              <w:t xml:space="preserve">      - організація кінопоказу фільмів про аварію на Чорнобильській А</w:t>
            </w:r>
            <w:r>
              <w:t>Е</w:t>
            </w:r>
            <w:r w:rsidRPr="008B0A55">
              <w:t>С, до міжнародного Дня пам'яті Чорнобиля;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 w:rsidRPr="008B0A55">
              <w:t>організація безкоштовного кінопоказу фільмів про права людини, правозахисну діяльність в Україні, в рамках заходів міжнародного кінофестивалю «</w:t>
            </w:r>
            <w:r w:rsidRPr="00A54ECD">
              <w:rPr>
                <w:lang w:val="en-US"/>
              </w:rPr>
              <w:t>Docudays UA</w:t>
            </w:r>
            <w:r>
              <w:t xml:space="preserve">»  </w:t>
            </w:r>
            <w:r w:rsidRPr="008B0A55">
              <w:t>до Дня Конституції України;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 w:rsidRPr="008B0A55">
              <w:t xml:space="preserve">      - </w:t>
            </w:r>
            <w:r>
              <w:t>кінопокази хроніко-документальних та художніх фільмів до Дня Прапора України та Дня незалежності України;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>
              <w:t xml:space="preserve">      - організація тематичного кінопоказу до Всесвітнього дня туризму «Стежками рідного краю»;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 w:rsidRPr="008B0A55">
              <w:t xml:space="preserve">      - організація тематич</w:t>
            </w:r>
            <w:r>
              <w:t>ного кінопоказу фільмів до Дня у</w:t>
            </w:r>
            <w:r w:rsidRPr="008B0A55">
              <w:t>країнського козацтва;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/>
            </w:pPr>
            <w:r>
              <w:t xml:space="preserve">      - </w:t>
            </w:r>
            <w:r w:rsidRPr="008B0A55">
              <w:t>організація безкоштовного тематичного кінопоказу до Дня пам'яті жертв Го</w:t>
            </w:r>
            <w:r>
              <w:t>лодомору на Україні 1932-1933 р</w:t>
            </w:r>
            <w:r w:rsidRPr="008B0A55">
              <w:t>р.;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 w:rsidRPr="008B0A55">
              <w:t xml:space="preserve">організація безкоштовного тематичного кінопоказу до </w:t>
            </w:r>
            <w:r>
              <w:t>Дня Збройних С</w:t>
            </w:r>
            <w:r w:rsidRPr="008B0A55">
              <w:t>ил України;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>
              <w:t>тиждень європейського кіно;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 w:rsidRPr="008B0A55">
              <w:t>організація те</w:t>
            </w:r>
            <w:r>
              <w:t>матичного кінопоказу фільмів до знаменних дат, згідно з календарним планом</w:t>
            </w:r>
          </w:p>
          <w:p w:rsidR="00FF5EBB" w:rsidRPr="008B0A55" w:rsidRDefault="00FF5EBB" w:rsidP="00A54ECD">
            <w:pPr>
              <w:ind w:left="360"/>
            </w:pPr>
          </w:p>
        </w:tc>
        <w:tc>
          <w:tcPr>
            <w:tcW w:w="1092" w:type="dxa"/>
          </w:tcPr>
          <w:p w:rsidR="00FF5EBB" w:rsidRDefault="00FF5EBB" w:rsidP="00826076">
            <w:r>
              <w:t>2015-2020 рр.</w:t>
            </w:r>
          </w:p>
          <w:p w:rsidR="00FF5EBB" w:rsidRDefault="00FF5EBB" w:rsidP="00A54ECD">
            <w:pPr>
              <w:jc w:val="center"/>
            </w:pPr>
          </w:p>
          <w:p w:rsidR="00FF5EBB" w:rsidRPr="0051168E" w:rsidRDefault="00FF5EBB" w:rsidP="00A67351"/>
        </w:tc>
        <w:tc>
          <w:tcPr>
            <w:tcW w:w="1779" w:type="dxa"/>
          </w:tcPr>
          <w:p w:rsidR="00FF5EBB" w:rsidRPr="008B0A55" w:rsidRDefault="00FF5EBB" w:rsidP="00A54ECD">
            <w:pPr>
              <w:jc w:val="center"/>
            </w:pPr>
            <w:r>
              <w:t xml:space="preserve">Обласна рада, управління культури облдержадміні-страції, райвідділи культури, підвідомчі установи галузі, обласний культурно-мистецький центр </w:t>
            </w:r>
          </w:p>
        </w:tc>
        <w:tc>
          <w:tcPr>
            <w:tcW w:w="1339" w:type="dxa"/>
          </w:tcPr>
          <w:p w:rsidR="00FF5EBB" w:rsidRPr="008B0A55" w:rsidRDefault="00FF5EBB" w:rsidP="00142DA9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A54ECD">
            <w:pPr>
              <w:jc w:val="center"/>
            </w:pPr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A54ECD">
            <w:pPr>
              <w:jc w:val="center"/>
            </w:pPr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142DA9">
            <w:r>
              <w:t>Популяризація та                  підтримка культурно-мистецьких закладів та  заходів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 w:rsidRPr="008B0A55">
              <w:t>2.</w:t>
            </w:r>
          </w:p>
        </w:tc>
        <w:tc>
          <w:tcPr>
            <w:tcW w:w="2364" w:type="dxa"/>
          </w:tcPr>
          <w:p w:rsidR="00FF5EBB" w:rsidRPr="008B0A55" w:rsidRDefault="00FF5EBB" w:rsidP="0051168E">
            <w:r w:rsidRPr="008B0A55">
              <w:t>Забезпечення організаційних і технічних заходів, спрямованих на забезпечення експлуатації (прокату) та збереження фільмофонду області</w:t>
            </w:r>
          </w:p>
        </w:tc>
        <w:tc>
          <w:tcPr>
            <w:tcW w:w="3263" w:type="dxa"/>
            <w:vAlign w:val="center"/>
          </w:tcPr>
          <w:p w:rsidR="00FF5EBB" w:rsidRDefault="00FF5EBB" w:rsidP="00A54ECD">
            <w:pPr>
              <w:pStyle w:val="ListParagraph"/>
              <w:ind w:left="33" w:firstLine="327"/>
            </w:pPr>
            <w:r>
              <w:t xml:space="preserve"> - С</w:t>
            </w:r>
            <w:r w:rsidRPr="008B0A55">
              <w:t>творенн</w:t>
            </w:r>
            <w:r>
              <w:t xml:space="preserve">я </w:t>
            </w:r>
            <w:r w:rsidRPr="008B0A55">
              <w:t>електронного реєстру фільмофонду</w:t>
            </w:r>
            <w:r>
              <w:t>,</w:t>
            </w:r>
            <w:r w:rsidRPr="008B0A55">
              <w:t xml:space="preserve"> переданого обласно</w:t>
            </w:r>
            <w:r>
              <w:t>му культурно-мистецькому центру</w:t>
            </w:r>
            <w:r w:rsidRPr="008B0A55">
              <w:t xml:space="preserve"> обласним центром </w:t>
            </w:r>
            <w:r>
              <w:t>кінематографії;</w:t>
            </w:r>
          </w:p>
          <w:p w:rsidR="00FF5EBB" w:rsidRPr="008B0A55" w:rsidRDefault="00FF5EBB" w:rsidP="00A54ECD">
            <w:pPr>
              <w:pStyle w:val="ListParagraph"/>
              <w:ind w:left="33" w:firstLine="327"/>
            </w:pPr>
          </w:p>
          <w:p w:rsidR="00FF5EBB" w:rsidRPr="008B0A55" w:rsidRDefault="00FF5EBB" w:rsidP="00BC38D7">
            <w:r w:rsidRPr="008B0A55">
              <w:t xml:space="preserve">      - переведення кращих творів фільмофонду на цифрові носії інформації;</w:t>
            </w:r>
          </w:p>
          <w:p w:rsidR="00FF5EBB" w:rsidRPr="008B0A55" w:rsidRDefault="00FF5EBB" w:rsidP="00A54ECD">
            <w:pPr>
              <w:pStyle w:val="ListParagraph"/>
              <w:ind w:left="33" w:firstLine="327"/>
            </w:pPr>
            <w:r w:rsidRPr="008B0A55">
              <w:t xml:space="preserve">- організація прокату наявного фільмофонду </w:t>
            </w:r>
            <w:r>
              <w:t>для фізичних та юридичних осіб</w:t>
            </w:r>
            <w:r w:rsidRPr="008B0A55">
              <w:t>;</w:t>
            </w:r>
          </w:p>
          <w:p w:rsidR="00FF5EBB" w:rsidRPr="008B0A55" w:rsidRDefault="00FF5EBB" w:rsidP="00A54ECD">
            <w:pPr>
              <w:pStyle w:val="ListParagraph"/>
              <w:ind w:left="33" w:firstLine="327"/>
            </w:pPr>
            <w:r w:rsidRPr="008B0A55">
              <w:t>- проведення обстеження технічного стану кіноапаратури та її ремонт</w:t>
            </w:r>
          </w:p>
        </w:tc>
        <w:tc>
          <w:tcPr>
            <w:tcW w:w="1092" w:type="dxa"/>
          </w:tcPr>
          <w:p w:rsidR="00FF5EBB" w:rsidRPr="008B0A55" w:rsidRDefault="00FF5EBB" w:rsidP="00142DA9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142DA9">
            <w:r>
              <w:t>Обласна рада, управління культури облдержадміні-страції,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142DA9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142DA9">
            <w:r>
              <w:t xml:space="preserve">У </w:t>
            </w:r>
            <w:r w:rsidRPr="008B0A55">
              <w:t>межах фінансових можливо</w:t>
            </w:r>
          </w:p>
          <w:p w:rsidR="00FF5EBB" w:rsidRPr="008B0A55" w:rsidRDefault="00FF5EBB" w:rsidP="00142DA9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Default="00FF5EBB" w:rsidP="00142DA9">
            <w:r>
              <w:t>Модернізація та             зміцнення матеріально-технічної бази,</w:t>
            </w:r>
          </w:p>
          <w:p w:rsidR="00FF5EBB" w:rsidRPr="006F65EC" w:rsidRDefault="00FF5EBB" w:rsidP="006F65EC">
            <w:r>
              <w:t xml:space="preserve">ефективне </w:t>
            </w:r>
            <w:r w:rsidRPr="006F65EC">
              <w:t>використання бюджетних коштів та залучення додаткових</w:t>
            </w:r>
            <w:r>
              <w:t xml:space="preserve"> </w:t>
            </w:r>
            <w:r w:rsidRPr="006F65EC">
              <w:t xml:space="preserve"> </w:t>
            </w:r>
            <w:r>
              <w:t xml:space="preserve">           коштів з інших джерел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>
              <w:t>3</w:t>
            </w:r>
            <w:r w:rsidRPr="008B0A55">
              <w:t>.</w:t>
            </w:r>
          </w:p>
        </w:tc>
        <w:tc>
          <w:tcPr>
            <w:tcW w:w="2364" w:type="dxa"/>
          </w:tcPr>
          <w:p w:rsidR="00FF5EBB" w:rsidRPr="008B0A55" w:rsidRDefault="00FF5EBB" w:rsidP="0051168E">
            <w:r w:rsidRPr="008B0A55">
              <w:t>Збір статистичної звітності демонстраторів фільмів, незалежно від форм власності та організаційно-правової форми господарювання</w:t>
            </w:r>
          </w:p>
        </w:tc>
        <w:tc>
          <w:tcPr>
            <w:tcW w:w="3263" w:type="dxa"/>
          </w:tcPr>
          <w:p w:rsidR="00FF5EBB" w:rsidRDefault="00FF5EBB" w:rsidP="00A54ECD">
            <w:pPr>
              <w:pStyle w:val="ListParagraph"/>
              <w:ind w:left="34"/>
            </w:pPr>
            <w:r>
              <w:t xml:space="preserve">       З</w:t>
            </w:r>
            <w:r w:rsidRPr="008B0A55">
              <w:t>бір, узагальнення та подання звітності (Ф-№ К-2</w:t>
            </w:r>
            <w:r>
              <w:t xml:space="preserve"> </w:t>
            </w:r>
            <w:r w:rsidRPr="008B0A55">
              <w:t>РВК</w:t>
            </w:r>
            <w:r>
              <w:t>, 1, 2 екран</w:t>
            </w:r>
            <w:r w:rsidRPr="008B0A55">
              <w:t xml:space="preserve">) Державному агентству </w:t>
            </w:r>
            <w:r>
              <w:t>України з питань кінематографії</w:t>
            </w:r>
          </w:p>
          <w:p w:rsidR="00FF5EBB" w:rsidRPr="008B0A55" w:rsidRDefault="00FF5EBB" w:rsidP="000C0C6C"/>
        </w:tc>
        <w:tc>
          <w:tcPr>
            <w:tcW w:w="1092" w:type="dxa"/>
          </w:tcPr>
          <w:p w:rsidR="00FF5EBB" w:rsidRPr="008B0A55" w:rsidRDefault="00FF5EBB" w:rsidP="0051168E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427CFF">
            <w:r>
              <w:t>Управління культури облдержадміні-страції,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427CFF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427CFF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427CFF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427CFF">
            <w:r>
              <w:t>Звітність згідно з                чинним законодавством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>
              <w:t>4</w:t>
            </w:r>
            <w:r w:rsidRPr="008B0A55">
              <w:t>.</w:t>
            </w:r>
          </w:p>
        </w:tc>
        <w:tc>
          <w:tcPr>
            <w:tcW w:w="2364" w:type="dxa"/>
          </w:tcPr>
          <w:p w:rsidR="00FF5EBB" w:rsidRDefault="00FF5EBB" w:rsidP="001736A6">
            <w:r>
              <w:t>Н</w:t>
            </w:r>
            <w:r w:rsidRPr="008B0A55">
              <w:t>адання консультативної та організаційно-методичної допомоги кіновидовищним закладам у дотриманні вимог Закону України "Про кінематографію" та</w:t>
            </w:r>
            <w:r w:rsidRPr="00A54ECD">
              <w:rPr>
                <w:b/>
              </w:rPr>
              <w:t xml:space="preserve"> </w:t>
            </w:r>
            <w:r w:rsidRPr="008B0A55">
              <w:t>Положення "Про державний реєстр виробників, розповсюджувачів і демонстраторів фільмів"</w:t>
            </w:r>
          </w:p>
          <w:p w:rsidR="00FF5EBB" w:rsidRDefault="00FF5EBB" w:rsidP="001736A6"/>
          <w:p w:rsidR="00FF5EBB" w:rsidRDefault="00FF5EBB" w:rsidP="001736A6"/>
          <w:p w:rsidR="00FF5EBB" w:rsidRPr="008B0A55" w:rsidRDefault="00FF5EBB" w:rsidP="001736A6"/>
        </w:tc>
        <w:tc>
          <w:tcPr>
            <w:tcW w:w="3263" w:type="dxa"/>
          </w:tcPr>
          <w:p w:rsidR="00FF5EBB" w:rsidRPr="008B0A55" w:rsidRDefault="00FF5EBB" w:rsidP="00A54ECD">
            <w:pPr>
              <w:pStyle w:val="ListParagraph"/>
              <w:ind w:left="33"/>
            </w:pPr>
            <w:r w:rsidRPr="008B0A55">
              <w:t xml:space="preserve">    </w:t>
            </w:r>
            <w:r>
              <w:t>- О</w:t>
            </w:r>
            <w:r w:rsidRPr="008B0A55">
              <w:t xml:space="preserve">рганізація проведення проблемно-цільового навчання суб’єктів кінопоказу та телебачення </w:t>
            </w:r>
            <w:r>
              <w:t>«Кінопоказ в умовах сьогодення, вимоги, тенденції, проблематика»;</w:t>
            </w:r>
          </w:p>
          <w:p w:rsidR="00FF5EBB" w:rsidRPr="008B0A55" w:rsidRDefault="00FF5EBB" w:rsidP="00A54ECD">
            <w:pPr>
              <w:pStyle w:val="ListParagraph"/>
              <w:ind w:left="33"/>
            </w:pPr>
            <w:r w:rsidRPr="008B0A55">
              <w:t xml:space="preserve">     - надання консультацій з питань</w:t>
            </w:r>
            <w:r>
              <w:t xml:space="preserve"> розповсюдження і демонстрації</w:t>
            </w:r>
            <w:r w:rsidRPr="008B0A55">
              <w:t xml:space="preserve"> фільмів, дотриман</w:t>
            </w:r>
            <w:r>
              <w:t>ня вимог чинного законодавства у</w:t>
            </w:r>
            <w:r w:rsidRPr="008B0A55">
              <w:t xml:space="preserve"> даній сфері</w:t>
            </w:r>
          </w:p>
        </w:tc>
        <w:tc>
          <w:tcPr>
            <w:tcW w:w="1092" w:type="dxa"/>
          </w:tcPr>
          <w:p w:rsidR="00FF5EBB" w:rsidRPr="008B0A55" w:rsidRDefault="00FF5EBB" w:rsidP="00AC1575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AC1575">
            <w:r>
              <w:t>Управління культури облдержадміні-страції,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AC1575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AC1575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AC1575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AC1575">
            <w:r>
              <w:t>Покращення знань у дотриманні вимог законів України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>
              <w:t>5</w:t>
            </w:r>
            <w:r w:rsidRPr="008B0A55">
              <w:t>.</w:t>
            </w:r>
          </w:p>
        </w:tc>
        <w:tc>
          <w:tcPr>
            <w:tcW w:w="2364" w:type="dxa"/>
          </w:tcPr>
          <w:p w:rsidR="00FF5EBB" w:rsidRPr="008B0A55" w:rsidRDefault="00FF5EBB" w:rsidP="001736A6">
            <w:r w:rsidRPr="008B0A55">
              <w:t xml:space="preserve"> Розширення спектру культурно-просвітницьких, інформаційних, кіновидовищних послуг</w:t>
            </w:r>
          </w:p>
          <w:p w:rsidR="00FF5EBB" w:rsidRPr="008B0A55" w:rsidRDefault="00FF5EBB" w:rsidP="001736A6"/>
        </w:tc>
        <w:tc>
          <w:tcPr>
            <w:tcW w:w="3263" w:type="dxa"/>
            <w:vAlign w:val="center"/>
          </w:tcPr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185"/>
            </w:pPr>
            <w:r>
              <w:t>Н</w:t>
            </w:r>
            <w:r w:rsidRPr="008B0A55">
              <w:t>адання послуг</w:t>
            </w:r>
            <w:r>
              <w:t xml:space="preserve"> згідно з Постановою</w:t>
            </w:r>
            <w:r w:rsidRPr="001C6E3D">
              <w:t xml:space="preserve"> КМУ № 1271-2011-п від 12.12.2011 </w:t>
            </w:r>
            <w:r>
              <w:t>«</w:t>
            </w:r>
            <w:r w:rsidRPr="001C6E3D">
              <w:t>Про затвердження переліку платних послуг, які можуть надаватися закладами культури, заснованими на державній та комунальній формі власності</w:t>
            </w:r>
            <w:r>
              <w:t>»</w:t>
            </w:r>
            <w:r w:rsidRPr="008B0A55">
              <w:t xml:space="preserve"> на платній та без</w:t>
            </w:r>
            <w:r>
              <w:t>о</w:t>
            </w:r>
            <w:r w:rsidRPr="008B0A55">
              <w:t>платній основі</w:t>
            </w:r>
            <w:r>
              <w:t xml:space="preserve"> </w:t>
            </w:r>
            <w:r w:rsidRPr="008B0A55">
              <w:t>фізичним та юридичним особам, громадським організаціям, навчальним закладам</w:t>
            </w:r>
          </w:p>
        </w:tc>
        <w:tc>
          <w:tcPr>
            <w:tcW w:w="1092" w:type="dxa"/>
          </w:tcPr>
          <w:p w:rsidR="00FF5EBB" w:rsidRPr="008B0A55" w:rsidRDefault="00FF5EBB" w:rsidP="0051168E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BA522F">
            <w:r>
              <w:t>Управління культури облдержадміні-страції,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BA522F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BA522F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BA522F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BA522F">
            <w:r>
              <w:t xml:space="preserve">Ефективне </w:t>
            </w:r>
            <w:r w:rsidRPr="006F65EC">
              <w:t>використання бюджетних коштів та залучення додаткових</w:t>
            </w:r>
            <w:r>
              <w:t xml:space="preserve"> </w:t>
            </w:r>
            <w:r w:rsidRPr="006F65EC">
              <w:t xml:space="preserve"> коштів з інших джерел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>
              <w:t>6.</w:t>
            </w:r>
          </w:p>
        </w:tc>
        <w:tc>
          <w:tcPr>
            <w:tcW w:w="2364" w:type="dxa"/>
          </w:tcPr>
          <w:p w:rsidR="00FF5EBB" w:rsidRPr="008B0A55" w:rsidRDefault="00FF5EBB" w:rsidP="00A54ECD">
            <w:pPr>
              <w:pStyle w:val="ListParagraph"/>
              <w:ind w:left="33"/>
            </w:pPr>
            <w:r>
              <w:t>Співпраця та створення умов для самовдосконалення працівників галузі, творчого розвитку особистості</w:t>
            </w:r>
          </w:p>
        </w:tc>
        <w:tc>
          <w:tcPr>
            <w:tcW w:w="3263" w:type="dxa"/>
          </w:tcPr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83" w:firstLine="277"/>
            </w:pPr>
            <w:r>
              <w:t>Проведення</w:t>
            </w:r>
            <w:r w:rsidRPr="008B0A55">
              <w:t xml:space="preserve"> навчальних семінарів, </w:t>
            </w:r>
            <w:r>
              <w:t>семінарів-</w:t>
            </w:r>
            <w:r w:rsidRPr="008B0A55">
              <w:t>тренінгів</w:t>
            </w:r>
            <w:r>
              <w:t>, засідань круглого столу, зустрічі працівників галузі з фахівцями, представниками науки, культури та мистецтва;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83" w:firstLine="277"/>
            </w:pPr>
            <w:r>
              <w:t>організація лекцій, громадських читань, благодійних концертів з метою сприяння розвитку волонтерського руху працівниками культурно-мистецьких закладів</w:t>
            </w:r>
          </w:p>
        </w:tc>
        <w:tc>
          <w:tcPr>
            <w:tcW w:w="1092" w:type="dxa"/>
          </w:tcPr>
          <w:p w:rsidR="00FF5EBB" w:rsidRDefault="00FF5EBB" w:rsidP="0051168E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BA522F">
            <w:r>
              <w:t>Управління культури облдержадмі-ністрації,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BA522F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BA522F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BA522F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BA522F">
            <w:r>
              <w:t>Покращення знань, підвищення рівня демократичної  самосвідомості, творчого розвитку особистості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>
              <w:t>7</w:t>
            </w:r>
            <w:r w:rsidRPr="008B0A55">
              <w:t>.</w:t>
            </w:r>
          </w:p>
        </w:tc>
        <w:tc>
          <w:tcPr>
            <w:tcW w:w="2364" w:type="dxa"/>
          </w:tcPr>
          <w:p w:rsidR="00FF5EBB" w:rsidRPr="008B0A55" w:rsidRDefault="00FF5EBB" w:rsidP="0051168E">
            <w:r w:rsidRPr="008B0A55">
              <w:t>Надання методичної та практичної допомоги установам культури і мистецтва, навчальним закладам галузі культури з удосконалення форм і методів культурно-просвітницької роботи, впровадження  інноваційних технологій</w:t>
            </w:r>
          </w:p>
        </w:tc>
        <w:tc>
          <w:tcPr>
            <w:tcW w:w="3263" w:type="dxa"/>
            <w:vAlign w:val="center"/>
          </w:tcPr>
          <w:p w:rsidR="00FF5EBB" w:rsidRDefault="00FF5EBB" w:rsidP="004A54A6">
            <w:r w:rsidRPr="008B0A55">
              <w:t xml:space="preserve">     - </w:t>
            </w:r>
            <w:r>
              <w:t>Організація та участь у проведенні методичних об'єднань, тематичних семінарів, дискусій з питань виконання програмних положень;</w:t>
            </w:r>
          </w:p>
          <w:p w:rsidR="00FF5EBB" w:rsidRDefault="00FF5EBB" w:rsidP="004A54A6">
            <w:r>
              <w:t xml:space="preserve">     - організація круглих столів зі студентами Житомирського коледжу культури і мистецтв</w:t>
            </w:r>
          </w:p>
          <w:p w:rsidR="00FF5EBB" w:rsidRDefault="00FF5EBB" w:rsidP="004A54A6">
            <w:r>
              <w:t xml:space="preserve"> ім. І.Огієнка, факультету кіно-, телемистецтва з висвітленням питань про кіно;</w:t>
            </w:r>
          </w:p>
          <w:p w:rsidR="00FF5EBB" w:rsidRDefault="00FF5EBB" w:rsidP="004A54A6">
            <w:r>
              <w:t xml:space="preserve">     - проведення щорічної фотовиставки робіт студентів Житомирського коледжу культури і мистецтв                         ім. І.Огієнка на тему: «Вони жили і працювали в Житомирі»;</w:t>
            </w:r>
          </w:p>
          <w:p w:rsidR="00FF5EBB" w:rsidRDefault="00FF5EBB" w:rsidP="004A54A6">
            <w:r>
              <w:t xml:space="preserve">     - проведення щорічного конкурсу мультимедійного фільму «Моє мальовниче Полісся» серед аматорів кіно;</w:t>
            </w:r>
          </w:p>
          <w:p w:rsidR="00FF5EBB" w:rsidRDefault="00FF5EBB" w:rsidP="004A54A6">
            <w:r>
              <w:t xml:space="preserve">     - організація туристично-краєзнавчої роботи</w:t>
            </w:r>
          </w:p>
          <w:p w:rsidR="00FF5EBB" w:rsidRPr="008B0A55" w:rsidRDefault="00FF5EBB" w:rsidP="004A54A6"/>
        </w:tc>
        <w:tc>
          <w:tcPr>
            <w:tcW w:w="1092" w:type="dxa"/>
          </w:tcPr>
          <w:p w:rsidR="00FF5EBB" w:rsidRPr="008B0A55" w:rsidRDefault="00FF5EBB" w:rsidP="0051168E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B92A7D">
            <w:r>
              <w:t>Управління культури облдержадмі-ністрації,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B92A7D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B92A7D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B92A7D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Default="00FF5EBB" w:rsidP="00B92A7D">
            <w:r>
              <w:t xml:space="preserve">Поширення серед            працівників галузі  методичних розробок, підтримка </w:t>
            </w:r>
          </w:p>
          <w:p w:rsidR="00FF5EBB" w:rsidRDefault="00FF5EBB" w:rsidP="00B92A7D">
            <w:r>
              <w:t xml:space="preserve">творчо обдарованої </w:t>
            </w:r>
          </w:p>
          <w:p w:rsidR="00FF5EBB" w:rsidRPr="008B0A55" w:rsidRDefault="00FF5EBB" w:rsidP="00B92A7D">
            <w:r>
              <w:t>молоді</w:t>
            </w:r>
          </w:p>
        </w:tc>
      </w:tr>
      <w:tr w:rsidR="00FF5EBB" w:rsidRPr="008B0A55" w:rsidTr="00A54ECD">
        <w:trPr>
          <w:trHeight w:val="146"/>
        </w:trPr>
        <w:tc>
          <w:tcPr>
            <w:tcW w:w="477" w:type="dxa"/>
            <w:gridSpan w:val="2"/>
          </w:tcPr>
          <w:p w:rsidR="00FF5EBB" w:rsidRPr="008B0A55" w:rsidRDefault="00FF5EBB" w:rsidP="003D135B">
            <w:r w:rsidRPr="008B0A55">
              <w:t>8.</w:t>
            </w:r>
          </w:p>
        </w:tc>
        <w:tc>
          <w:tcPr>
            <w:tcW w:w="2364" w:type="dxa"/>
          </w:tcPr>
          <w:p w:rsidR="00FF5EBB" w:rsidRPr="008B0A55" w:rsidRDefault="00FF5EBB" w:rsidP="0051168E">
            <w:r w:rsidRPr="008B0A55">
              <w:t>Здійснення в установленому порядку інформаційної, рекламної та аналітичної діяльності</w:t>
            </w:r>
          </w:p>
        </w:tc>
        <w:tc>
          <w:tcPr>
            <w:tcW w:w="3263" w:type="dxa"/>
            <w:vAlign w:val="center"/>
          </w:tcPr>
          <w:p w:rsidR="00FF5EBB" w:rsidRPr="008B0A55" w:rsidRDefault="00FF5EBB" w:rsidP="003D135B">
            <w:r>
              <w:t xml:space="preserve">       - Підготовка та розповсюд</w:t>
            </w:r>
            <w:r w:rsidRPr="008B0A55">
              <w:t xml:space="preserve">ження </w:t>
            </w:r>
            <w:r>
              <w:t>інформації, розміщення анонсів у</w:t>
            </w:r>
            <w:r w:rsidRPr="008B0A55">
              <w:t xml:space="preserve"> засобах масо</w:t>
            </w:r>
            <w:r>
              <w:t>вої інформації, на сайтах управління культури облдержадміністрації, обласної ради;</w:t>
            </w:r>
          </w:p>
          <w:p w:rsidR="00FF5EBB" w:rsidRDefault="00FF5EBB" w:rsidP="003D135B">
            <w:r w:rsidRPr="008B0A55">
              <w:t xml:space="preserve">      - підготовка, друк та розповсюдження методичних рекомендацій, буклетів, брошур, ката</w:t>
            </w:r>
            <w:r>
              <w:t>логів</w:t>
            </w:r>
            <w:r w:rsidRPr="008B0A55">
              <w:t xml:space="preserve"> та іншої друкованої продукції</w:t>
            </w:r>
            <w:r>
              <w:t xml:space="preserve"> роз’яснювального характеру з питань діяльності культурно-мистецьких закладів;</w:t>
            </w:r>
          </w:p>
          <w:p w:rsidR="00FF5EBB" w:rsidRDefault="00FF5EBB" w:rsidP="003D135B">
            <w:r>
              <w:t xml:space="preserve">      - виготовлення реклами на білбордах, сіті-лайтах, плакатах, створення відеороликів до знаменних дат;</w:t>
            </w:r>
          </w:p>
          <w:p w:rsidR="00FF5EBB" w:rsidRDefault="00FF5EBB" w:rsidP="003D135B">
            <w:r>
              <w:t xml:space="preserve">      - проведення анкетувань працівників галузі з питань виконання програмних положень;</w:t>
            </w:r>
          </w:p>
          <w:p w:rsidR="00FF5EBB" w:rsidRPr="008B0A55" w:rsidRDefault="00FF5EBB" w:rsidP="003D135B">
            <w:r>
              <w:t xml:space="preserve">     - моніторинг фахового і кваліфікаційного рівня усіх напрямків діяльності закладів культури області</w:t>
            </w:r>
          </w:p>
        </w:tc>
        <w:tc>
          <w:tcPr>
            <w:tcW w:w="1092" w:type="dxa"/>
          </w:tcPr>
          <w:p w:rsidR="00FF5EBB" w:rsidRPr="008B0A55" w:rsidRDefault="00FF5EBB" w:rsidP="0051168E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6F555A">
            <w:r>
              <w:t>Управління культури облдержадмі-ністрації,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6F555A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6F555A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6F555A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Default="00FF5EBB" w:rsidP="006F555A">
            <w:r>
              <w:t xml:space="preserve">Отримання та           </w:t>
            </w:r>
          </w:p>
          <w:p w:rsidR="00FF5EBB" w:rsidRDefault="00FF5EBB" w:rsidP="006F555A">
            <w:r>
              <w:t>вдосконалення знань з          питань організації та проведення культурно-мистецьких заходів</w:t>
            </w:r>
          </w:p>
          <w:p w:rsidR="00FF5EBB" w:rsidRPr="008B0A55" w:rsidRDefault="00FF5EBB" w:rsidP="006F555A"/>
        </w:tc>
      </w:tr>
      <w:tr w:rsidR="00FF5EBB" w:rsidRPr="008B0A55" w:rsidTr="00A54ECD">
        <w:trPr>
          <w:gridBefore w:val="1"/>
          <w:trHeight w:val="562"/>
        </w:trPr>
        <w:tc>
          <w:tcPr>
            <w:tcW w:w="477" w:type="dxa"/>
          </w:tcPr>
          <w:p w:rsidR="00FF5EBB" w:rsidRPr="008B0A55" w:rsidRDefault="00FF5EBB" w:rsidP="003D135B">
            <w:r w:rsidRPr="008B0A55">
              <w:t>9.</w:t>
            </w:r>
          </w:p>
        </w:tc>
        <w:tc>
          <w:tcPr>
            <w:tcW w:w="2364" w:type="dxa"/>
          </w:tcPr>
          <w:p w:rsidR="00FF5EBB" w:rsidRPr="008B0A55" w:rsidRDefault="00FF5EBB" w:rsidP="0051168E">
            <w:r w:rsidRPr="008B0A55">
              <w:t xml:space="preserve">Допомога </w:t>
            </w:r>
            <w:r>
              <w:t xml:space="preserve"> та участь </w:t>
            </w:r>
            <w:r w:rsidRPr="008B0A55">
              <w:t>в організації  проведення обласних культурно-мистецьких заходів, фестивалів, конкурсів, оглядів, виставок, семінарів, інших заходів</w:t>
            </w:r>
          </w:p>
        </w:tc>
        <w:tc>
          <w:tcPr>
            <w:tcW w:w="3263" w:type="dxa"/>
            <w:vAlign w:val="center"/>
          </w:tcPr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>
              <w:t>О</w:t>
            </w:r>
            <w:r w:rsidRPr="008B0A55">
              <w:t>бласний конкурс читців</w:t>
            </w:r>
            <w:r>
              <w:t>,</w:t>
            </w:r>
            <w:r w:rsidRPr="008B0A55">
              <w:t xml:space="preserve"> присвячений Дню народження Т.Г.</w:t>
            </w:r>
            <w:r>
              <w:t xml:space="preserve"> </w:t>
            </w:r>
            <w:r w:rsidRPr="008B0A55">
              <w:t>Шевченка;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33" w:firstLine="327"/>
            </w:pPr>
            <w:r w:rsidRPr="008B0A55">
              <w:t>обласний конкурс та фотовиставка «Рідний край – моє Полісся»;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>М</w:t>
            </w:r>
            <w:r w:rsidRPr="008B0A55">
              <w:t xml:space="preserve">іжнародний фестиваль авторської </w:t>
            </w:r>
            <w:r>
              <w:t xml:space="preserve">пісні </w:t>
            </w:r>
            <w:r w:rsidRPr="008B0A55">
              <w:t>«Мі-сі-соль»;</w:t>
            </w:r>
          </w:p>
          <w:p w:rsidR="00FF5EBB" w:rsidRPr="008B0A55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>обласне свято для дітей «Все починається з пісні»;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 w:rsidRPr="008B0A55">
              <w:t>обласне свято «Рушники мого краю»</w:t>
            </w:r>
            <w:r>
              <w:t>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>обласний фестиваль «Поліське перевесло»;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>проведення акції «Пам'ятати. Відродити. Зберегти»;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>проведення освітньої акції «Світ без війни»;</w:t>
            </w:r>
          </w:p>
          <w:p w:rsidR="00FF5EBB" w:rsidRDefault="00FF5EBB" w:rsidP="00A54ECD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>
              <w:t xml:space="preserve">проведення обласної мистецької благодійної акції </w:t>
            </w:r>
          </w:p>
          <w:p w:rsidR="00FF5EBB" w:rsidRDefault="00FF5EBB" w:rsidP="00A54ECD">
            <w:pPr>
              <w:pStyle w:val="ListParagraph"/>
              <w:ind w:left="360" w:hanging="326"/>
            </w:pPr>
            <w:r>
              <w:t>«Майстри мистецтв-українським воїнам»</w:t>
            </w:r>
          </w:p>
          <w:p w:rsidR="00FF5EBB" w:rsidRPr="008B0A55" w:rsidRDefault="00FF5EBB" w:rsidP="00A54ECD">
            <w:pPr>
              <w:pStyle w:val="ListParagraph"/>
              <w:ind w:left="360"/>
            </w:pPr>
          </w:p>
        </w:tc>
        <w:tc>
          <w:tcPr>
            <w:tcW w:w="1092" w:type="dxa"/>
          </w:tcPr>
          <w:p w:rsidR="00FF5EBB" w:rsidRPr="005D5304" w:rsidRDefault="00FF5EBB" w:rsidP="005D5304">
            <w:r>
              <w:t>2015-2020 рр.</w:t>
            </w:r>
          </w:p>
        </w:tc>
        <w:tc>
          <w:tcPr>
            <w:tcW w:w="1779" w:type="dxa"/>
          </w:tcPr>
          <w:p w:rsidR="00FF5EBB" w:rsidRPr="008B0A55" w:rsidRDefault="00FF5EBB" w:rsidP="00D430B0">
            <w:r>
              <w:t>Управління культури облдержадмі-ністрації, обласний культурно-мистецький центр</w:t>
            </w:r>
          </w:p>
        </w:tc>
        <w:tc>
          <w:tcPr>
            <w:tcW w:w="1339" w:type="dxa"/>
          </w:tcPr>
          <w:p w:rsidR="00FF5EBB" w:rsidRPr="008B0A55" w:rsidRDefault="00FF5EBB" w:rsidP="00D430B0">
            <w:r>
              <w:t>Обласний бюджет, кошти від платних послуг, що надаються згідно з основною діяльністю</w:t>
            </w:r>
          </w:p>
        </w:tc>
        <w:tc>
          <w:tcPr>
            <w:tcW w:w="1533" w:type="dxa"/>
          </w:tcPr>
          <w:p w:rsidR="00FF5EBB" w:rsidRDefault="00FF5EBB" w:rsidP="00D430B0">
            <w:r>
              <w:t>У</w:t>
            </w:r>
            <w:r w:rsidRPr="008B0A55">
              <w:t xml:space="preserve"> межах фінансових можливо</w:t>
            </w:r>
          </w:p>
          <w:p w:rsidR="00FF5EBB" w:rsidRPr="008B0A55" w:rsidRDefault="00FF5EBB" w:rsidP="00D430B0">
            <w:r w:rsidRPr="008B0A55">
              <w:t>стей обласного бюджету</w:t>
            </w:r>
          </w:p>
        </w:tc>
        <w:tc>
          <w:tcPr>
            <w:tcW w:w="3174" w:type="dxa"/>
          </w:tcPr>
          <w:p w:rsidR="00FF5EBB" w:rsidRPr="008B0A55" w:rsidRDefault="00FF5EBB" w:rsidP="00D430B0">
            <w:r>
              <w:t>Утвердження духовності, розвиток моральних  цінностей, підвищення            рівня демократичної самосвідомості різних          верств населення та            підтримка обдарованої   молоді</w:t>
            </w:r>
          </w:p>
        </w:tc>
      </w:tr>
    </w:tbl>
    <w:p w:rsidR="00FF5EBB" w:rsidRDefault="00FF5EBB" w:rsidP="00B22777">
      <w:pPr>
        <w:rPr>
          <w:sz w:val="28"/>
          <w:szCs w:val="28"/>
          <w:lang w:eastAsia="uk-UA"/>
        </w:rPr>
      </w:pPr>
    </w:p>
    <w:p w:rsidR="00FF5EBB" w:rsidRDefault="00FF5EBB" w:rsidP="00B22777">
      <w:pPr>
        <w:rPr>
          <w:sz w:val="28"/>
          <w:szCs w:val="28"/>
          <w:lang w:eastAsia="uk-UA"/>
        </w:rPr>
      </w:pPr>
    </w:p>
    <w:p w:rsidR="00FF5EBB" w:rsidRDefault="00FF5EBB" w:rsidP="00B22777">
      <w:pPr>
        <w:rPr>
          <w:sz w:val="28"/>
          <w:szCs w:val="28"/>
          <w:lang w:eastAsia="uk-UA"/>
        </w:rPr>
      </w:pPr>
      <w:bookmarkStart w:id="1" w:name="_GoBack"/>
      <w:bookmarkEnd w:id="1"/>
    </w:p>
    <w:p w:rsidR="00FF5EBB" w:rsidRDefault="00FF5EBB" w:rsidP="00B2277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Заступник голови </w:t>
      </w:r>
    </w:p>
    <w:p w:rsidR="00FF5EBB" w:rsidRPr="009B1967" w:rsidRDefault="00FF5EBB" w:rsidP="00B2277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обласної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Р.М.Годований</w:t>
      </w:r>
    </w:p>
    <w:sectPr w:rsidR="00FF5EBB" w:rsidRPr="009B1967" w:rsidSect="00B22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BB" w:rsidRDefault="00FF5EBB" w:rsidP="00171295">
      <w:r>
        <w:separator/>
      </w:r>
    </w:p>
  </w:endnote>
  <w:endnote w:type="continuationSeparator" w:id="0">
    <w:p w:rsidR="00FF5EBB" w:rsidRDefault="00FF5EBB" w:rsidP="0017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BB" w:rsidRDefault="00FF5EBB">
    <w:pPr>
      <w:pStyle w:val="Footer"/>
    </w:pPr>
  </w:p>
  <w:p w:rsidR="00FF5EBB" w:rsidRDefault="00FF5EBB">
    <w:pPr>
      <w:pStyle w:val="Footer"/>
    </w:pPr>
  </w:p>
  <w:p w:rsidR="00FF5EBB" w:rsidRDefault="00FF5EBB">
    <w:pPr>
      <w:pStyle w:val="Footer"/>
    </w:pPr>
  </w:p>
  <w:p w:rsidR="00FF5EBB" w:rsidRDefault="00FF5EBB">
    <w:pPr>
      <w:pStyle w:val="Footer"/>
    </w:pPr>
  </w:p>
  <w:p w:rsidR="00FF5EBB" w:rsidRDefault="00FF5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BB" w:rsidRDefault="00FF5EBB" w:rsidP="00171295">
      <w:r>
        <w:separator/>
      </w:r>
    </w:p>
  </w:footnote>
  <w:footnote w:type="continuationSeparator" w:id="0">
    <w:p w:rsidR="00FF5EBB" w:rsidRDefault="00FF5EBB" w:rsidP="00171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BB" w:rsidRDefault="00FF5EBB" w:rsidP="00112431">
    <w:pPr>
      <w:pStyle w:val="Header"/>
    </w:pPr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BB" w:rsidRDefault="00FF5EBB">
    <w:pPr>
      <w:pStyle w:val="Header"/>
    </w:pPr>
    <w:fldSimple w:instr=" PAGE   \* MERGEFORMAT ">
      <w:r>
        <w:rPr>
          <w:noProof/>
        </w:rPr>
        <w:t>14</w:t>
      </w:r>
    </w:fldSimple>
  </w:p>
  <w:p w:rsidR="00FF5EBB" w:rsidRDefault="00FF5EBB" w:rsidP="002F333D">
    <w:pPr>
      <w:pStyle w:val="Header"/>
      <w:tabs>
        <w:tab w:val="left" w:pos="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C34"/>
    <w:multiLevelType w:val="hybridMultilevel"/>
    <w:tmpl w:val="BB846BFC"/>
    <w:lvl w:ilvl="0" w:tplc="4CA848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274"/>
    <w:rsid w:val="00025758"/>
    <w:rsid w:val="00042E95"/>
    <w:rsid w:val="00080858"/>
    <w:rsid w:val="000831A7"/>
    <w:rsid w:val="00086CCE"/>
    <w:rsid w:val="000C0C6C"/>
    <w:rsid w:val="000C6BCE"/>
    <w:rsid w:val="000D7B7E"/>
    <w:rsid w:val="000F2B53"/>
    <w:rsid w:val="0010295A"/>
    <w:rsid w:val="00112431"/>
    <w:rsid w:val="001213CA"/>
    <w:rsid w:val="001355D6"/>
    <w:rsid w:val="00142DA9"/>
    <w:rsid w:val="001445D1"/>
    <w:rsid w:val="0015336F"/>
    <w:rsid w:val="001548A8"/>
    <w:rsid w:val="00156567"/>
    <w:rsid w:val="0016061D"/>
    <w:rsid w:val="00171295"/>
    <w:rsid w:val="00171555"/>
    <w:rsid w:val="0017293F"/>
    <w:rsid w:val="001736A6"/>
    <w:rsid w:val="00175886"/>
    <w:rsid w:val="00185364"/>
    <w:rsid w:val="00195D86"/>
    <w:rsid w:val="001B2330"/>
    <w:rsid w:val="001B2E44"/>
    <w:rsid w:val="001C6E3D"/>
    <w:rsid w:val="001D6A77"/>
    <w:rsid w:val="001E3B0E"/>
    <w:rsid w:val="001F33E7"/>
    <w:rsid w:val="001F69BD"/>
    <w:rsid w:val="002110C4"/>
    <w:rsid w:val="0022395A"/>
    <w:rsid w:val="00231F8D"/>
    <w:rsid w:val="002364C4"/>
    <w:rsid w:val="0023678C"/>
    <w:rsid w:val="0025648E"/>
    <w:rsid w:val="00275FB8"/>
    <w:rsid w:val="00275FE8"/>
    <w:rsid w:val="00277699"/>
    <w:rsid w:val="002A1257"/>
    <w:rsid w:val="002B1877"/>
    <w:rsid w:val="002B206A"/>
    <w:rsid w:val="002B3852"/>
    <w:rsid w:val="002C0BFF"/>
    <w:rsid w:val="002C3AA0"/>
    <w:rsid w:val="002C5461"/>
    <w:rsid w:val="002E5F50"/>
    <w:rsid w:val="002E7E2D"/>
    <w:rsid w:val="002F23DF"/>
    <w:rsid w:val="002F333D"/>
    <w:rsid w:val="00317483"/>
    <w:rsid w:val="00323BC3"/>
    <w:rsid w:val="003309ED"/>
    <w:rsid w:val="00343FCD"/>
    <w:rsid w:val="00344258"/>
    <w:rsid w:val="00350A1F"/>
    <w:rsid w:val="00381508"/>
    <w:rsid w:val="003850C4"/>
    <w:rsid w:val="003B002E"/>
    <w:rsid w:val="003B12AF"/>
    <w:rsid w:val="003D135B"/>
    <w:rsid w:val="003D13F5"/>
    <w:rsid w:val="003D206C"/>
    <w:rsid w:val="003F2FF0"/>
    <w:rsid w:val="004128EB"/>
    <w:rsid w:val="00424574"/>
    <w:rsid w:val="00424F80"/>
    <w:rsid w:val="00426D96"/>
    <w:rsid w:val="00427CFF"/>
    <w:rsid w:val="00431D1E"/>
    <w:rsid w:val="00463142"/>
    <w:rsid w:val="00492077"/>
    <w:rsid w:val="004A54A6"/>
    <w:rsid w:val="004C302C"/>
    <w:rsid w:val="004C65D2"/>
    <w:rsid w:val="004D0CB4"/>
    <w:rsid w:val="004D20C9"/>
    <w:rsid w:val="004D4E70"/>
    <w:rsid w:val="0050402D"/>
    <w:rsid w:val="0051168E"/>
    <w:rsid w:val="00512857"/>
    <w:rsid w:val="00521E4E"/>
    <w:rsid w:val="00552369"/>
    <w:rsid w:val="005538AC"/>
    <w:rsid w:val="00562660"/>
    <w:rsid w:val="005838DB"/>
    <w:rsid w:val="005863D6"/>
    <w:rsid w:val="00593F5C"/>
    <w:rsid w:val="005A3E31"/>
    <w:rsid w:val="005B288A"/>
    <w:rsid w:val="005D5304"/>
    <w:rsid w:val="005D5423"/>
    <w:rsid w:val="005E64E5"/>
    <w:rsid w:val="0060128C"/>
    <w:rsid w:val="00620B26"/>
    <w:rsid w:val="006372A2"/>
    <w:rsid w:val="0065794D"/>
    <w:rsid w:val="0068075E"/>
    <w:rsid w:val="006A150B"/>
    <w:rsid w:val="006C3C2E"/>
    <w:rsid w:val="006D0D80"/>
    <w:rsid w:val="006F555A"/>
    <w:rsid w:val="006F65EC"/>
    <w:rsid w:val="00702B8D"/>
    <w:rsid w:val="007206BD"/>
    <w:rsid w:val="0073656E"/>
    <w:rsid w:val="0074212E"/>
    <w:rsid w:val="0076501A"/>
    <w:rsid w:val="00781D85"/>
    <w:rsid w:val="00786372"/>
    <w:rsid w:val="007A3171"/>
    <w:rsid w:val="007A52BE"/>
    <w:rsid w:val="007A5373"/>
    <w:rsid w:val="007B5EC6"/>
    <w:rsid w:val="007B76B5"/>
    <w:rsid w:val="007D2899"/>
    <w:rsid w:val="007E5484"/>
    <w:rsid w:val="007F2516"/>
    <w:rsid w:val="00804C71"/>
    <w:rsid w:val="00807AC0"/>
    <w:rsid w:val="008114F9"/>
    <w:rsid w:val="0081186B"/>
    <w:rsid w:val="008160EB"/>
    <w:rsid w:val="008166F8"/>
    <w:rsid w:val="0082259F"/>
    <w:rsid w:val="00826076"/>
    <w:rsid w:val="00830A68"/>
    <w:rsid w:val="0084152C"/>
    <w:rsid w:val="00844CC3"/>
    <w:rsid w:val="00861220"/>
    <w:rsid w:val="00873B5F"/>
    <w:rsid w:val="00882E25"/>
    <w:rsid w:val="0088381C"/>
    <w:rsid w:val="008B0A55"/>
    <w:rsid w:val="008C2069"/>
    <w:rsid w:val="008C6BE6"/>
    <w:rsid w:val="008C735D"/>
    <w:rsid w:val="008D5BEE"/>
    <w:rsid w:val="00926E20"/>
    <w:rsid w:val="009368CD"/>
    <w:rsid w:val="00967E75"/>
    <w:rsid w:val="00973FB1"/>
    <w:rsid w:val="0098727A"/>
    <w:rsid w:val="009A3049"/>
    <w:rsid w:val="009A6A9F"/>
    <w:rsid w:val="009B1967"/>
    <w:rsid w:val="009B1ED4"/>
    <w:rsid w:val="009B6369"/>
    <w:rsid w:val="009D32A0"/>
    <w:rsid w:val="00A07BDC"/>
    <w:rsid w:val="00A2005E"/>
    <w:rsid w:val="00A26387"/>
    <w:rsid w:val="00A322BE"/>
    <w:rsid w:val="00A34F0C"/>
    <w:rsid w:val="00A36D16"/>
    <w:rsid w:val="00A54ECD"/>
    <w:rsid w:val="00A631DB"/>
    <w:rsid w:val="00A67351"/>
    <w:rsid w:val="00A730BC"/>
    <w:rsid w:val="00A84A95"/>
    <w:rsid w:val="00AA48B0"/>
    <w:rsid w:val="00AB3B6E"/>
    <w:rsid w:val="00AC1575"/>
    <w:rsid w:val="00AE7DAB"/>
    <w:rsid w:val="00B10A5D"/>
    <w:rsid w:val="00B10E45"/>
    <w:rsid w:val="00B22777"/>
    <w:rsid w:val="00B34D7E"/>
    <w:rsid w:val="00B54BD5"/>
    <w:rsid w:val="00B70007"/>
    <w:rsid w:val="00B82F0B"/>
    <w:rsid w:val="00B8779F"/>
    <w:rsid w:val="00B92238"/>
    <w:rsid w:val="00B92A7D"/>
    <w:rsid w:val="00B93FE2"/>
    <w:rsid w:val="00BA4579"/>
    <w:rsid w:val="00BA522F"/>
    <w:rsid w:val="00BC38D7"/>
    <w:rsid w:val="00BD242C"/>
    <w:rsid w:val="00BD5F97"/>
    <w:rsid w:val="00BE7695"/>
    <w:rsid w:val="00BF6B49"/>
    <w:rsid w:val="00C22676"/>
    <w:rsid w:val="00C40483"/>
    <w:rsid w:val="00C42701"/>
    <w:rsid w:val="00C56605"/>
    <w:rsid w:val="00C64274"/>
    <w:rsid w:val="00C77506"/>
    <w:rsid w:val="00C84849"/>
    <w:rsid w:val="00C955A6"/>
    <w:rsid w:val="00CB7E83"/>
    <w:rsid w:val="00CC6FE1"/>
    <w:rsid w:val="00CD0730"/>
    <w:rsid w:val="00CD5276"/>
    <w:rsid w:val="00D430B0"/>
    <w:rsid w:val="00D62B8D"/>
    <w:rsid w:val="00D908EB"/>
    <w:rsid w:val="00D909B7"/>
    <w:rsid w:val="00D948D9"/>
    <w:rsid w:val="00DA54C3"/>
    <w:rsid w:val="00DC25E0"/>
    <w:rsid w:val="00DD08BB"/>
    <w:rsid w:val="00DF502A"/>
    <w:rsid w:val="00E142C2"/>
    <w:rsid w:val="00E31679"/>
    <w:rsid w:val="00E32D7B"/>
    <w:rsid w:val="00E450CA"/>
    <w:rsid w:val="00E5197D"/>
    <w:rsid w:val="00E52F99"/>
    <w:rsid w:val="00E571A2"/>
    <w:rsid w:val="00E57B21"/>
    <w:rsid w:val="00E7474A"/>
    <w:rsid w:val="00EA4B15"/>
    <w:rsid w:val="00EB25B4"/>
    <w:rsid w:val="00EC07CE"/>
    <w:rsid w:val="00ED7579"/>
    <w:rsid w:val="00EE78C5"/>
    <w:rsid w:val="00F050F5"/>
    <w:rsid w:val="00F07933"/>
    <w:rsid w:val="00F44B97"/>
    <w:rsid w:val="00F4528C"/>
    <w:rsid w:val="00F60315"/>
    <w:rsid w:val="00F655ED"/>
    <w:rsid w:val="00F84287"/>
    <w:rsid w:val="00F94DD1"/>
    <w:rsid w:val="00FA0680"/>
    <w:rsid w:val="00FA4ABB"/>
    <w:rsid w:val="00FB1675"/>
    <w:rsid w:val="00FB3046"/>
    <w:rsid w:val="00FC1085"/>
    <w:rsid w:val="00FE53DC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74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274"/>
    <w:pPr>
      <w:keepNext/>
      <w:ind w:right="284"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27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C64274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1"/>
    <w:uiPriority w:val="99"/>
    <w:semiHidden/>
    <w:rsid w:val="00C64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HeaderChar">
    <w:name w:val="Header Char"/>
    <w:link w:val="Header"/>
    <w:uiPriority w:val="99"/>
    <w:locked/>
    <w:rsid w:val="00112431"/>
    <w:rPr>
      <w:rFonts w:ascii="Times New Roman" w:hAnsi="Times New Roman" w:cs="Times New Roman"/>
      <w:sz w:val="24"/>
      <w:szCs w:val="24"/>
      <w:lang w:val="uk-UA" w:eastAsia="ru-RU"/>
    </w:rPr>
  </w:style>
  <w:style w:type="paragraph" w:styleId="Header">
    <w:name w:val="header"/>
    <w:basedOn w:val="Normal"/>
    <w:link w:val="HeaderChar1"/>
    <w:uiPriority w:val="99"/>
    <w:rsid w:val="00112431"/>
    <w:pPr>
      <w:tabs>
        <w:tab w:val="center" w:pos="4677"/>
        <w:tab w:val="right" w:pos="9355"/>
      </w:tabs>
      <w:jc w:val="center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FooterChar">
    <w:name w:val="Footer Char"/>
    <w:link w:val="Footer"/>
    <w:uiPriority w:val="99"/>
    <w:locked/>
    <w:rsid w:val="00C64274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1"/>
    <w:uiPriority w:val="99"/>
    <w:rsid w:val="00C6427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itleChar">
    <w:name w:val="Title Char"/>
    <w:link w:val="Title"/>
    <w:uiPriority w:val="99"/>
    <w:locked/>
    <w:rsid w:val="00C6427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Title">
    <w:name w:val="Title"/>
    <w:basedOn w:val="Normal"/>
    <w:link w:val="TitleChar1"/>
    <w:uiPriority w:val="99"/>
    <w:qFormat/>
    <w:rsid w:val="00C64274"/>
    <w:pPr>
      <w:jc w:val="center"/>
    </w:pPr>
    <w:rPr>
      <w:b/>
      <w:bCs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BodyTextChar">
    <w:name w:val="Body Text Char"/>
    <w:link w:val="BodyText"/>
    <w:uiPriority w:val="99"/>
    <w:semiHidden/>
    <w:locked/>
    <w:rsid w:val="00C64274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1"/>
    <w:uiPriority w:val="99"/>
    <w:semiHidden/>
    <w:rsid w:val="00C64274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C6427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1"/>
    <w:uiPriority w:val="99"/>
    <w:semiHidden/>
    <w:rsid w:val="00C64274"/>
    <w:pPr>
      <w:ind w:firstLine="720"/>
      <w:jc w:val="center"/>
    </w:pPr>
    <w:rPr>
      <w:b/>
      <w:sz w:val="28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C64274"/>
    <w:rPr>
      <w:rFonts w:ascii="Tahoma" w:hAnsi="Tahoma" w:cs="Tahoma"/>
      <w:sz w:val="16"/>
      <w:szCs w:val="16"/>
      <w:lang w:val="uk-UA"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C6427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ru-RU"/>
    </w:rPr>
  </w:style>
  <w:style w:type="character" w:styleId="Strong">
    <w:name w:val="Strong"/>
    <w:basedOn w:val="DefaultParagraphFont"/>
    <w:uiPriority w:val="99"/>
    <w:qFormat/>
    <w:rsid w:val="00C64274"/>
    <w:rPr>
      <w:rFonts w:cs="Times New Roman"/>
      <w:b/>
      <w:bCs/>
    </w:rPr>
  </w:style>
  <w:style w:type="character" w:customStyle="1" w:styleId="FontStyle25">
    <w:name w:val="Font Style25"/>
    <w:basedOn w:val="DefaultParagraphFont"/>
    <w:uiPriority w:val="99"/>
    <w:rsid w:val="00C6427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C64274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Calibri" w:hAnsi="Calibri" w:cs="Calibri"/>
      <w:lang w:val="ru-RU"/>
    </w:rPr>
  </w:style>
  <w:style w:type="character" w:styleId="Hyperlink">
    <w:name w:val="Hyperlink"/>
    <w:basedOn w:val="DefaultParagraphFont"/>
    <w:uiPriority w:val="99"/>
    <w:semiHidden/>
    <w:rsid w:val="00C64274"/>
    <w:rPr>
      <w:rFonts w:cs="Times New Roman"/>
      <w:color w:val="0000FF"/>
      <w:u w:val="single"/>
    </w:rPr>
  </w:style>
  <w:style w:type="paragraph" w:customStyle="1" w:styleId="Style9">
    <w:name w:val="Style9"/>
    <w:basedOn w:val="Normal"/>
    <w:uiPriority w:val="99"/>
    <w:rsid w:val="00C64274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ascii="Calibri" w:hAnsi="Calibri" w:cs="Calibri"/>
      <w:lang w:val="ru-RU"/>
    </w:rPr>
  </w:style>
  <w:style w:type="paragraph" w:customStyle="1" w:styleId="a">
    <w:name w:val="Обычный_Инф Знак Знак Знак"/>
    <w:basedOn w:val="BodyText"/>
    <w:uiPriority w:val="99"/>
    <w:rsid w:val="00C64274"/>
    <w:pPr>
      <w:autoSpaceDE w:val="0"/>
      <w:autoSpaceDN w:val="0"/>
      <w:spacing w:after="0"/>
      <w:ind w:firstLine="708"/>
      <w:jc w:val="both"/>
    </w:pPr>
    <w:rPr>
      <w:sz w:val="32"/>
      <w:szCs w:val="32"/>
    </w:rPr>
  </w:style>
  <w:style w:type="paragraph" w:customStyle="1" w:styleId="a0">
    <w:name w:val="Знак Знак Знак Знак Знак Знак Знак"/>
    <w:basedOn w:val="Normal"/>
    <w:uiPriority w:val="99"/>
    <w:rsid w:val="00C64274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863D6"/>
    <w:pPr>
      <w:ind w:left="720"/>
      <w:contextualSpacing/>
    </w:pPr>
  </w:style>
  <w:style w:type="table" w:styleId="TableGrid">
    <w:name w:val="Table Grid"/>
    <w:basedOn w:val="TableNormal"/>
    <w:uiPriority w:val="99"/>
    <w:rsid w:val="00BF6B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776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7699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1469</TotalTime>
  <Pages>14</Pages>
  <Words>10659</Words>
  <Characters>6076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rtrotska</cp:lastModifiedBy>
  <cp:revision>138</cp:revision>
  <cp:lastPrinted>2015-03-10T11:02:00Z</cp:lastPrinted>
  <dcterms:created xsi:type="dcterms:W3CDTF">2015-02-26T14:40:00Z</dcterms:created>
  <dcterms:modified xsi:type="dcterms:W3CDTF">2015-03-24T09:18:00Z</dcterms:modified>
</cp:coreProperties>
</file>