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C6" w:rsidRPr="00487AA1" w:rsidRDefault="00604506" w:rsidP="00B762C6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487AA1">
        <w:rPr>
          <w:b/>
          <w:sz w:val="32"/>
          <w:szCs w:val="32"/>
          <w:lang w:val="uk-UA"/>
        </w:rPr>
        <w:t>А</w:t>
      </w:r>
      <w:r w:rsidR="006E17BE" w:rsidRPr="00487AA1">
        <w:rPr>
          <w:b/>
          <w:sz w:val="32"/>
          <w:szCs w:val="32"/>
          <w:lang w:val="uk-UA"/>
        </w:rPr>
        <w:t>кт</w:t>
      </w:r>
      <w:r w:rsidR="00B762C6" w:rsidRPr="00487AA1">
        <w:rPr>
          <w:b/>
          <w:sz w:val="32"/>
          <w:szCs w:val="32"/>
          <w:lang w:val="uk-UA"/>
        </w:rPr>
        <w:t xml:space="preserve"> </w:t>
      </w:r>
    </w:p>
    <w:p w:rsidR="00B762C6" w:rsidRPr="00487AA1" w:rsidRDefault="00B762C6" w:rsidP="00B762C6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487AA1">
        <w:rPr>
          <w:b/>
          <w:sz w:val="32"/>
          <w:szCs w:val="32"/>
          <w:lang w:val="uk-UA"/>
        </w:rPr>
        <w:t xml:space="preserve">регуляторного впливу </w:t>
      </w:r>
    </w:p>
    <w:p w:rsidR="00B762C6" w:rsidRDefault="00B762C6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Назва регуляторного органу: </w:t>
      </w:r>
      <w:r>
        <w:rPr>
          <w:sz w:val="28"/>
          <w:szCs w:val="28"/>
          <w:lang w:val="uk-UA"/>
        </w:rPr>
        <w:t>Житомирська обласна рада.</w:t>
      </w:r>
    </w:p>
    <w:p w:rsidR="00B762C6" w:rsidRDefault="00B762C6" w:rsidP="00B762C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документа: проект рішення обласної ради «Про погодження лімітів на використання лісових ресурсів при здійсненні побічних лісових </w:t>
      </w:r>
      <w:proofErr w:type="spellStart"/>
      <w:r>
        <w:rPr>
          <w:sz w:val="28"/>
          <w:szCs w:val="28"/>
          <w:lang w:val="uk-UA"/>
        </w:rPr>
        <w:t>користувань</w:t>
      </w:r>
      <w:proofErr w:type="spellEnd"/>
      <w:r>
        <w:rPr>
          <w:sz w:val="28"/>
          <w:szCs w:val="28"/>
          <w:lang w:val="uk-UA"/>
        </w:rPr>
        <w:t xml:space="preserve"> і заготівлі другорядних лісових матеріалів на 2013-2018 роки по лісогосподарських підприємствах Житомирської області».</w:t>
      </w:r>
    </w:p>
    <w:p w:rsidR="004169B3" w:rsidRDefault="00B762C6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B762C6">
        <w:rPr>
          <w:b/>
          <w:sz w:val="28"/>
          <w:szCs w:val="28"/>
          <w:lang w:val="uk-UA"/>
        </w:rPr>
        <w:t>Розробник аналізу регуляторного впливу:</w:t>
      </w:r>
      <w:r w:rsidR="004169B3">
        <w:rPr>
          <w:b/>
          <w:sz w:val="28"/>
          <w:szCs w:val="28"/>
          <w:lang w:val="uk-UA"/>
        </w:rPr>
        <w:t xml:space="preserve"> </w:t>
      </w:r>
      <w:r w:rsidR="004169B3">
        <w:rPr>
          <w:sz w:val="28"/>
          <w:szCs w:val="28"/>
          <w:lang w:val="uk-UA"/>
        </w:rPr>
        <w:t>Відділ лісового господарства, охорони та захисту лісу Житомирського обласного управління лісового та мисливського господарства.</w:t>
      </w:r>
    </w:p>
    <w:p w:rsidR="00581A14" w:rsidRDefault="004169B3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Опис існуючої проблеми: </w:t>
      </w:r>
      <w:r>
        <w:rPr>
          <w:sz w:val="28"/>
          <w:szCs w:val="28"/>
          <w:lang w:val="uk-UA"/>
        </w:rPr>
        <w:t xml:space="preserve">Відсутність лімітів на використання лісових ресурсів призведе до неефективного </w:t>
      </w:r>
      <w:r w:rsidR="00581A14">
        <w:rPr>
          <w:sz w:val="28"/>
          <w:szCs w:val="28"/>
          <w:lang w:val="uk-UA"/>
        </w:rPr>
        <w:t xml:space="preserve">та виснажливого </w:t>
      </w:r>
      <w:r>
        <w:rPr>
          <w:sz w:val="28"/>
          <w:szCs w:val="28"/>
          <w:lang w:val="uk-UA"/>
        </w:rPr>
        <w:t>використання</w:t>
      </w:r>
      <w:r w:rsidR="00581A14">
        <w:rPr>
          <w:sz w:val="28"/>
          <w:szCs w:val="28"/>
          <w:lang w:val="uk-UA"/>
        </w:rPr>
        <w:t xml:space="preserve"> лісових ресурсів під час збору та заготівлі другорядних лісових матеріалів і здійсненні побічних лісових </w:t>
      </w:r>
      <w:proofErr w:type="spellStart"/>
      <w:r w:rsidR="00581A14">
        <w:rPr>
          <w:sz w:val="28"/>
          <w:szCs w:val="28"/>
          <w:lang w:val="uk-UA"/>
        </w:rPr>
        <w:t>користувань</w:t>
      </w:r>
      <w:proofErr w:type="spellEnd"/>
      <w:r w:rsidR="00581A14">
        <w:rPr>
          <w:sz w:val="28"/>
          <w:szCs w:val="28"/>
          <w:lang w:val="uk-UA"/>
        </w:rPr>
        <w:t xml:space="preserve"> в лісах Житомирської області.</w:t>
      </w:r>
    </w:p>
    <w:p w:rsidR="00581A14" w:rsidRDefault="00581A14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прийняття рішення обласної ради: </w:t>
      </w:r>
      <w:r>
        <w:rPr>
          <w:sz w:val="28"/>
          <w:szCs w:val="28"/>
          <w:lang w:val="uk-UA"/>
        </w:rPr>
        <w:t xml:space="preserve">Погодження єдиних лімітів на використання лісових ресурсів при здійсненні побічних лісових </w:t>
      </w:r>
      <w:proofErr w:type="spellStart"/>
      <w:r>
        <w:rPr>
          <w:sz w:val="28"/>
          <w:szCs w:val="28"/>
          <w:lang w:val="uk-UA"/>
        </w:rPr>
        <w:t>користувань</w:t>
      </w:r>
      <w:proofErr w:type="spellEnd"/>
      <w:r>
        <w:rPr>
          <w:sz w:val="28"/>
          <w:szCs w:val="28"/>
          <w:lang w:val="uk-UA"/>
        </w:rPr>
        <w:t xml:space="preserve"> і заготівлі другорядних лісових матеріалів на 2013-2018 роки по лісогосподарських підприємствах Житомирської області.</w:t>
      </w:r>
    </w:p>
    <w:p w:rsidR="004169B3" w:rsidRDefault="00581A14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Механізм регулювання: </w:t>
      </w:r>
      <w:r w:rsidR="00A95162" w:rsidRPr="00A95162">
        <w:rPr>
          <w:sz w:val="28"/>
          <w:szCs w:val="28"/>
          <w:lang w:val="uk-UA"/>
        </w:rPr>
        <w:t>Даний проект</w:t>
      </w:r>
      <w:r w:rsidR="00A95162">
        <w:rPr>
          <w:b/>
          <w:sz w:val="28"/>
          <w:szCs w:val="28"/>
          <w:lang w:val="uk-UA"/>
        </w:rPr>
        <w:t xml:space="preserve"> </w:t>
      </w:r>
      <w:r w:rsidR="00A95162" w:rsidRPr="00A95162">
        <w:rPr>
          <w:sz w:val="28"/>
          <w:szCs w:val="28"/>
          <w:lang w:val="uk-UA"/>
        </w:rPr>
        <w:t>детально (</w:t>
      </w:r>
      <w:r w:rsidR="00A95162">
        <w:rPr>
          <w:sz w:val="28"/>
          <w:szCs w:val="28"/>
          <w:lang w:val="uk-UA"/>
        </w:rPr>
        <w:t xml:space="preserve">по виду продукції) регламентує питання ефективного та невиснажливого використання лісових ресурсів при здійсненні побічних лісових </w:t>
      </w:r>
      <w:proofErr w:type="spellStart"/>
      <w:r w:rsidR="00A95162">
        <w:rPr>
          <w:sz w:val="28"/>
          <w:szCs w:val="28"/>
          <w:lang w:val="uk-UA"/>
        </w:rPr>
        <w:t>користувань</w:t>
      </w:r>
      <w:proofErr w:type="spellEnd"/>
      <w:r w:rsidR="00A95162">
        <w:rPr>
          <w:sz w:val="28"/>
          <w:szCs w:val="28"/>
          <w:lang w:val="uk-UA"/>
        </w:rPr>
        <w:t xml:space="preserve"> і заготівлі другорядних лісових матеріалів.</w:t>
      </w:r>
    </w:p>
    <w:p w:rsidR="00A95162" w:rsidRDefault="00A95162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Альтернативи: </w:t>
      </w:r>
      <w:r w:rsidR="00CC2C69">
        <w:rPr>
          <w:sz w:val="28"/>
          <w:szCs w:val="28"/>
          <w:lang w:val="uk-UA"/>
        </w:rPr>
        <w:t>Погодження запропонованих лімітів призведе до ефективного та невиснажливого використання лісових ресурсів місцевого значення,</w:t>
      </w:r>
      <w:r w:rsidR="00604506">
        <w:rPr>
          <w:sz w:val="28"/>
          <w:szCs w:val="28"/>
          <w:lang w:val="uk-UA"/>
        </w:rPr>
        <w:t xml:space="preserve"> сприяє посиленню державного контролю за дотриманням норм та правил під час збору, частково збільшить надходження коштів до місцевих бюджетів.</w:t>
      </w:r>
    </w:p>
    <w:p w:rsidR="006E17BE" w:rsidRDefault="00604506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Аналіз впливу на господарське середовище: </w:t>
      </w:r>
      <w:r w:rsidRPr="00604506">
        <w:rPr>
          <w:sz w:val="28"/>
          <w:szCs w:val="28"/>
          <w:lang w:val="uk-UA"/>
        </w:rPr>
        <w:t>Даний проект рішення</w:t>
      </w:r>
      <w:r>
        <w:rPr>
          <w:b/>
          <w:sz w:val="28"/>
          <w:szCs w:val="28"/>
          <w:lang w:val="uk-UA"/>
        </w:rPr>
        <w:t xml:space="preserve"> </w:t>
      </w:r>
      <w:r w:rsidR="006E17BE" w:rsidRPr="006E17BE">
        <w:rPr>
          <w:sz w:val="28"/>
          <w:szCs w:val="28"/>
          <w:lang w:val="uk-UA"/>
        </w:rPr>
        <w:t>дозволить контролювати</w:t>
      </w:r>
      <w:r w:rsidR="006E17BE">
        <w:rPr>
          <w:b/>
          <w:sz w:val="28"/>
          <w:szCs w:val="28"/>
          <w:lang w:val="uk-UA"/>
        </w:rPr>
        <w:t xml:space="preserve"> </w:t>
      </w:r>
      <w:r w:rsidR="006E17BE">
        <w:rPr>
          <w:sz w:val="28"/>
          <w:szCs w:val="28"/>
          <w:lang w:val="uk-UA"/>
        </w:rPr>
        <w:t>невиснажливе використання лісових ресурсів місцевого значення згідно з встановленими лімітами та забезпечить безпосередній контроль збоку територіального органу виконавчої влади з питань лісового господарства в області, податкові, природоохоронні та правоохоронні органи.</w:t>
      </w:r>
    </w:p>
    <w:p w:rsidR="006E17BE" w:rsidRDefault="006E17BE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Вплив проекту на корупцію: </w:t>
      </w:r>
      <w:r>
        <w:rPr>
          <w:sz w:val="28"/>
          <w:szCs w:val="28"/>
          <w:lang w:val="uk-UA"/>
        </w:rPr>
        <w:t>Впровадження цього регуляторного акту буде обмежувати надання окремих преференцій тим чи іншим користувачам, що має позитивно вплинути на зниження проявів корупції.</w:t>
      </w:r>
    </w:p>
    <w:p w:rsidR="00DD04E0" w:rsidRDefault="006E17BE" w:rsidP="00B762C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Термін дії акта: </w:t>
      </w:r>
      <w:r w:rsidR="0082019C" w:rsidRPr="0082019C">
        <w:rPr>
          <w:sz w:val="28"/>
          <w:szCs w:val="28"/>
          <w:lang w:val="uk-UA"/>
        </w:rPr>
        <w:t>Аналізуючи</w:t>
      </w:r>
      <w:r w:rsidR="0082019C">
        <w:rPr>
          <w:sz w:val="28"/>
          <w:szCs w:val="28"/>
          <w:lang w:val="uk-UA"/>
        </w:rPr>
        <w:t xml:space="preserve"> попередні роки заготівлі лісових ресурсів місцевого значення, виходячи з фактичних даних, пропонується погодити проект регуляторного акту на 2013-2018 р</w:t>
      </w:r>
      <w:r w:rsidR="00DD04E0">
        <w:rPr>
          <w:sz w:val="28"/>
          <w:szCs w:val="28"/>
          <w:lang w:val="uk-UA"/>
        </w:rPr>
        <w:t>ики.</w:t>
      </w:r>
    </w:p>
    <w:p w:rsidR="00604506" w:rsidRDefault="00DD04E0" w:rsidP="00B762C6">
      <w:pPr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DD04E0">
        <w:rPr>
          <w:b/>
          <w:sz w:val="28"/>
          <w:szCs w:val="28"/>
          <w:lang w:val="uk-UA"/>
        </w:rPr>
        <w:t>Заходи, за допомогою яких буде здійснюватись відстеження результативності акта:</w:t>
      </w:r>
      <w:r>
        <w:rPr>
          <w:sz w:val="28"/>
          <w:szCs w:val="28"/>
          <w:lang w:val="uk-UA"/>
        </w:rPr>
        <w:t xml:space="preserve"> Відстеження результативності регуляторного акта згідно з делегованими повноваженнями, здійснюється постійною комісією обласної ради з питань Чорнобильської катастрофи, е</w:t>
      </w:r>
      <w:r w:rsidR="00487AA1">
        <w:rPr>
          <w:sz w:val="28"/>
          <w:szCs w:val="28"/>
          <w:lang w:val="uk-UA"/>
        </w:rPr>
        <w:t>кології та використання природни</w:t>
      </w:r>
      <w:r>
        <w:rPr>
          <w:sz w:val="28"/>
          <w:szCs w:val="28"/>
          <w:lang w:val="uk-UA"/>
        </w:rPr>
        <w:t>х ресурсів</w:t>
      </w:r>
      <w:r w:rsidR="00487A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04506">
        <w:rPr>
          <w:b/>
          <w:sz w:val="28"/>
          <w:szCs w:val="28"/>
          <w:lang w:val="uk-UA"/>
        </w:rPr>
        <w:t xml:space="preserve"> </w:t>
      </w:r>
    </w:p>
    <w:p w:rsidR="00487AA1" w:rsidRPr="00487AA1" w:rsidRDefault="00487AA1" w:rsidP="00487AA1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487AA1">
        <w:rPr>
          <w:b/>
          <w:sz w:val="28"/>
          <w:szCs w:val="28"/>
          <w:lang w:val="uk-UA"/>
        </w:rPr>
        <w:t xml:space="preserve">Начальник відділу лісового господарства, </w:t>
      </w:r>
    </w:p>
    <w:p w:rsidR="00487AA1" w:rsidRPr="00487AA1" w:rsidRDefault="00487AA1" w:rsidP="00487AA1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487AA1">
        <w:rPr>
          <w:b/>
          <w:sz w:val="28"/>
          <w:szCs w:val="28"/>
          <w:lang w:val="uk-UA"/>
        </w:rPr>
        <w:t xml:space="preserve">охорони та захисту лісу обласного управління </w:t>
      </w:r>
    </w:p>
    <w:p w:rsidR="00604506" w:rsidRPr="00487AA1" w:rsidRDefault="00487AA1" w:rsidP="00487AA1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487AA1">
        <w:rPr>
          <w:b/>
          <w:sz w:val="28"/>
          <w:szCs w:val="28"/>
          <w:lang w:val="uk-UA"/>
        </w:rPr>
        <w:t xml:space="preserve">лісового та мисливського господарства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487AA1">
        <w:rPr>
          <w:b/>
          <w:sz w:val="28"/>
          <w:szCs w:val="28"/>
          <w:lang w:val="uk-UA"/>
        </w:rPr>
        <w:t xml:space="preserve">В.С. </w:t>
      </w:r>
      <w:proofErr w:type="spellStart"/>
      <w:r w:rsidRPr="00487AA1">
        <w:rPr>
          <w:b/>
          <w:sz w:val="28"/>
          <w:szCs w:val="28"/>
          <w:lang w:val="uk-UA"/>
        </w:rPr>
        <w:t>Венгерчук</w:t>
      </w:r>
      <w:proofErr w:type="spellEnd"/>
    </w:p>
    <w:p w:rsidR="00432B4D" w:rsidRPr="00B762C6" w:rsidRDefault="00B762C6" w:rsidP="00B762C6">
      <w:pPr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B762C6">
        <w:rPr>
          <w:b/>
          <w:sz w:val="28"/>
          <w:szCs w:val="28"/>
          <w:lang w:val="uk-UA"/>
        </w:rPr>
        <w:t xml:space="preserve"> </w:t>
      </w:r>
    </w:p>
    <w:sectPr w:rsidR="00432B4D" w:rsidRPr="00B762C6" w:rsidSect="00487AA1">
      <w:pgSz w:w="11906" w:h="16838"/>
      <w:pgMar w:top="142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2C6"/>
    <w:rsid w:val="004169B3"/>
    <w:rsid w:val="00432B4D"/>
    <w:rsid w:val="00487AA1"/>
    <w:rsid w:val="00581A14"/>
    <w:rsid w:val="00604506"/>
    <w:rsid w:val="006E17BE"/>
    <w:rsid w:val="0082019C"/>
    <w:rsid w:val="00A95162"/>
    <w:rsid w:val="00B762C6"/>
    <w:rsid w:val="00CC2C69"/>
    <w:rsid w:val="00DD04E0"/>
    <w:rsid w:val="00E0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2012-09-26T06:26:00Z</cp:lastPrinted>
  <dcterms:created xsi:type="dcterms:W3CDTF">2012-09-25T13:56:00Z</dcterms:created>
  <dcterms:modified xsi:type="dcterms:W3CDTF">2012-09-26T06:27:00Z</dcterms:modified>
</cp:coreProperties>
</file>