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2E" w:rsidRPr="00182476" w:rsidRDefault="0007532E" w:rsidP="0007532E">
      <w:pPr>
        <w:spacing w:after="0" w:line="240" w:lineRule="auto"/>
        <w:ind w:left="4962"/>
        <w:jc w:val="both"/>
        <w:rPr>
          <w:rFonts w:ascii="Times New Roman" w:hAnsi="Times New Roman"/>
          <w:sz w:val="28"/>
          <w:szCs w:val="28"/>
        </w:rPr>
      </w:pPr>
      <w:bookmarkStart w:id="0" w:name="_GoBack"/>
      <w:bookmarkEnd w:id="0"/>
      <w:r w:rsidRPr="00182476">
        <w:rPr>
          <w:rFonts w:ascii="Times New Roman" w:hAnsi="Times New Roman"/>
          <w:sz w:val="28"/>
          <w:szCs w:val="28"/>
        </w:rPr>
        <w:t xml:space="preserve">Кабінет Міністрів України </w:t>
      </w:r>
    </w:p>
    <w:p w:rsidR="0007532E" w:rsidRPr="00182476" w:rsidRDefault="0007532E" w:rsidP="0007532E">
      <w:pPr>
        <w:spacing w:after="0" w:line="240" w:lineRule="auto"/>
        <w:ind w:left="4962"/>
        <w:jc w:val="both"/>
        <w:rPr>
          <w:rFonts w:ascii="Times New Roman" w:eastAsia="Times New Roman" w:hAnsi="Times New Roman"/>
          <w:bCs/>
          <w:sz w:val="28"/>
          <w:szCs w:val="28"/>
          <w:lang w:eastAsia="uk-UA" w:bidi="uk-UA"/>
        </w:rPr>
      </w:pPr>
      <w:r w:rsidRPr="00182476">
        <w:rPr>
          <w:rFonts w:ascii="Times New Roman" w:eastAsia="Times New Roman" w:hAnsi="Times New Roman"/>
          <w:bCs/>
          <w:sz w:val="28"/>
          <w:szCs w:val="28"/>
          <w:lang w:eastAsia="uk-UA" w:bidi="uk-UA"/>
        </w:rPr>
        <w:t>Міністерство енергетики та вугільної  промисловості України</w:t>
      </w:r>
    </w:p>
    <w:p w:rsidR="0007532E" w:rsidRPr="00182476" w:rsidRDefault="0007532E" w:rsidP="0007532E">
      <w:pPr>
        <w:spacing w:after="0" w:line="240" w:lineRule="auto"/>
        <w:ind w:left="4962"/>
        <w:jc w:val="both"/>
        <w:rPr>
          <w:rFonts w:ascii="Times New Roman" w:hAnsi="Times New Roman"/>
          <w:sz w:val="28"/>
          <w:szCs w:val="28"/>
        </w:rPr>
      </w:pPr>
      <w:r w:rsidRPr="00182476">
        <w:rPr>
          <w:rFonts w:ascii="Times New Roman" w:eastAsia="Times New Roman" w:hAnsi="Times New Roman"/>
          <w:bCs/>
          <w:sz w:val="28"/>
          <w:szCs w:val="28"/>
          <w:lang w:eastAsia="uk-UA" w:bidi="uk-UA"/>
        </w:rPr>
        <w:t>НКРЕКП</w:t>
      </w:r>
    </w:p>
    <w:p w:rsidR="0007532E" w:rsidRPr="00182476" w:rsidRDefault="0007532E" w:rsidP="0007532E">
      <w:pPr>
        <w:spacing w:after="0" w:line="240" w:lineRule="auto"/>
        <w:ind w:left="4962"/>
        <w:jc w:val="both"/>
        <w:rPr>
          <w:rFonts w:ascii="Times New Roman" w:hAnsi="Times New Roman"/>
          <w:sz w:val="16"/>
          <w:szCs w:val="16"/>
        </w:rPr>
      </w:pPr>
    </w:p>
    <w:p w:rsidR="0007532E" w:rsidRPr="00182476" w:rsidRDefault="0007532E" w:rsidP="0007532E">
      <w:pPr>
        <w:spacing w:after="0" w:line="240" w:lineRule="auto"/>
        <w:ind w:firstLine="426"/>
        <w:jc w:val="center"/>
        <w:rPr>
          <w:rFonts w:ascii="Times New Roman" w:hAnsi="Times New Roman"/>
          <w:b/>
          <w:sz w:val="28"/>
          <w:szCs w:val="28"/>
        </w:rPr>
      </w:pPr>
      <w:r w:rsidRPr="00182476">
        <w:rPr>
          <w:rFonts w:ascii="Times New Roman" w:hAnsi="Times New Roman"/>
          <w:b/>
          <w:sz w:val="28"/>
          <w:szCs w:val="28"/>
        </w:rPr>
        <w:t>ЗВЕРНЕННЯ</w:t>
      </w:r>
    </w:p>
    <w:p w:rsidR="0007532E" w:rsidRPr="00182476" w:rsidRDefault="0007532E" w:rsidP="0007532E">
      <w:pPr>
        <w:spacing w:after="0" w:line="240" w:lineRule="auto"/>
        <w:ind w:firstLine="426"/>
        <w:jc w:val="center"/>
        <w:rPr>
          <w:rFonts w:ascii="Times New Roman" w:hAnsi="Times New Roman"/>
          <w:b/>
          <w:sz w:val="16"/>
          <w:szCs w:val="16"/>
        </w:rPr>
      </w:pPr>
    </w:p>
    <w:p w:rsidR="0007532E" w:rsidRPr="00182476" w:rsidRDefault="0007532E" w:rsidP="0007532E">
      <w:pPr>
        <w:widowControl w:val="0"/>
        <w:spacing w:after="0" w:line="240" w:lineRule="auto"/>
        <w:ind w:left="40"/>
        <w:jc w:val="center"/>
        <w:rPr>
          <w:rFonts w:ascii="Times New Roman" w:eastAsia="Times New Roman" w:hAnsi="Times New Roman"/>
          <w:bCs/>
          <w:sz w:val="28"/>
          <w:szCs w:val="28"/>
          <w:lang w:eastAsia="uk-UA" w:bidi="uk-UA"/>
        </w:rPr>
      </w:pPr>
      <w:r w:rsidRPr="00182476">
        <w:rPr>
          <w:rFonts w:ascii="Times New Roman" w:hAnsi="Times New Roman"/>
          <w:sz w:val="28"/>
          <w:szCs w:val="28"/>
        </w:rPr>
        <w:t xml:space="preserve">депутатів обласної ради </w:t>
      </w:r>
      <w:r w:rsidRPr="00182476">
        <w:rPr>
          <w:rFonts w:ascii="Times New Roman" w:eastAsia="Times New Roman" w:hAnsi="Times New Roman"/>
          <w:sz w:val="28"/>
          <w:szCs w:val="28"/>
          <w:lang w:eastAsia="uk-UA" w:bidi="uk-UA"/>
        </w:rPr>
        <w:t>щодо</w:t>
      </w:r>
      <w:r w:rsidRPr="00182476">
        <w:rPr>
          <w:rFonts w:ascii="Times New Roman" w:eastAsia="Times New Roman" w:hAnsi="Times New Roman"/>
          <w:bCs/>
          <w:sz w:val="28"/>
          <w:szCs w:val="28"/>
          <w:lang w:eastAsia="uk-UA" w:bidi="uk-UA"/>
        </w:rPr>
        <w:t xml:space="preserve"> дискримінаційних дій </w:t>
      </w:r>
    </w:p>
    <w:p w:rsidR="0007532E" w:rsidRPr="00182476" w:rsidRDefault="0007532E" w:rsidP="0007532E">
      <w:pPr>
        <w:widowControl w:val="0"/>
        <w:spacing w:after="0" w:line="240" w:lineRule="auto"/>
        <w:ind w:left="40"/>
        <w:jc w:val="center"/>
        <w:rPr>
          <w:rFonts w:ascii="Times New Roman" w:eastAsia="Times New Roman" w:hAnsi="Times New Roman"/>
          <w:bCs/>
          <w:sz w:val="28"/>
          <w:szCs w:val="28"/>
          <w:lang w:eastAsia="uk-UA" w:bidi="uk-UA"/>
        </w:rPr>
      </w:pPr>
      <w:r w:rsidRPr="00182476">
        <w:rPr>
          <w:rFonts w:ascii="Times New Roman" w:eastAsia="Times New Roman" w:hAnsi="Times New Roman"/>
          <w:bCs/>
          <w:sz w:val="28"/>
          <w:szCs w:val="28"/>
          <w:lang w:eastAsia="uk-UA" w:bidi="uk-UA"/>
        </w:rPr>
        <w:t>операторів ГРС стосовно споживачів газу</w:t>
      </w:r>
    </w:p>
    <w:p w:rsidR="0007532E" w:rsidRPr="00182476" w:rsidRDefault="0007532E" w:rsidP="0007532E">
      <w:pPr>
        <w:spacing w:after="0" w:line="240" w:lineRule="auto"/>
        <w:ind w:right="-1" w:firstLine="425"/>
        <w:rPr>
          <w:rFonts w:ascii="Times New Roman" w:eastAsia="Times New Roman" w:hAnsi="Times New Roman"/>
          <w:sz w:val="16"/>
          <w:szCs w:val="16"/>
          <w:lang w:eastAsia="uk-UA" w:bidi="uk-UA"/>
        </w:rPr>
      </w:pPr>
      <w:r w:rsidRPr="00182476">
        <w:rPr>
          <w:rFonts w:ascii="Times New Roman" w:eastAsia="Times New Roman" w:hAnsi="Times New Roman"/>
          <w:sz w:val="28"/>
          <w:szCs w:val="28"/>
          <w:lang w:eastAsia="uk-UA" w:bidi="uk-UA"/>
        </w:rPr>
        <w:t xml:space="preserve"> </w:t>
      </w:r>
    </w:p>
    <w:p w:rsidR="0007532E" w:rsidRPr="00182476" w:rsidRDefault="0007532E" w:rsidP="0007532E">
      <w:pPr>
        <w:spacing w:after="0" w:line="240" w:lineRule="auto"/>
        <w:ind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На сьогоднішній день на ринку розподілу та постачання природного газу існує ряд суттєвих проблем, що призводить до дискримінації споживачів природного газу.</w:t>
      </w:r>
    </w:p>
    <w:p w:rsidR="0007532E" w:rsidRPr="00182476" w:rsidRDefault="0007532E" w:rsidP="0007532E">
      <w:pPr>
        <w:spacing w:after="0" w:line="240" w:lineRule="auto"/>
        <w:ind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Серед найактуальніших і нагальних варто відмітити наступні:</w:t>
      </w:r>
    </w:p>
    <w:p w:rsidR="0007532E" w:rsidRPr="00182476" w:rsidRDefault="0007532E" w:rsidP="0007532E">
      <w:pPr>
        <w:pStyle w:val="a4"/>
        <w:numPr>
          <w:ilvl w:val="0"/>
          <w:numId w:val="1"/>
        </w:numPr>
        <w:spacing w:after="0" w:line="240" w:lineRule="auto"/>
        <w:ind w:right="-1"/>
        <w:jc w:val="both"/>
        <w:rPr>
          <w:rFonts w:ascii="Times New Roman" w:hAnsi="Times New Roman"/>
          <w:sz w:val="28"/>
          <w:szCs w:val="28"/>
        </w:rPr>
      </w:pPr>
      <w:r w:rsidRPr="00182476">
        <w:rPr>
          <w:rFonts w:ascii="Times New Roman" w:hAnsi="Times New Roman"/>
          <w:sz w:val="28"/>
          <w:szCs w:val="28"/>
        </w:rPr>
        <w:t>Відсутність приладів обліку газу більше як у 3 млн. абонентів України.</w:t>
      </w:r>
    </w:p>
    <w:p w:rsidR="0007532E" w:rsidRPr="00182476" w:rsidRDefault="0007532E" w:rsidP="0007532E">
      <w:pPr>
        <w:pStyle w:val="a4"/>
        <w:spacing w:after="0" w:line="240" w:lineRule="auto"/>
        <w:ind w:left="0"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Згідно із Законом України «Про забезпечення комерційного обліку природного газу», оператори ГРС повинні були до 2018 року забезпечити 100% встановлення приладів обліку газу всім споживачам за рахунок їх інвестиційних програм, затверджених НКРЕКП.</w:t>
      </w:r>
    </w:p>
    <w:p w:rsidR="0007532E" w:rsidRPr="00182476" w:rsidRDefault="0007532E" w:rsidP="0007532E">
      <w:pPr>
        <w:pStyle w:val="a4"/>
        <w:spacing w:after="0" w:line="240" w:lineRule="auto"/>
        <w:ind w:left="0"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У встановлений термін вимоги вказаного закону операторами ГРС не були виконані. Натомість було перенесено строки встановлення індивідуальних лічильників газу до 2021 року.</w:t>
      </w:r>
    </w:p>
    <w:p w:rsidR="0007532E" w:rsidRPr="00182476" w:rsidRDefault="0007532E" w:rsidP="0007532E">
      <w:pPr>
        <w:pStyle w:val="a4"/>
        <w:spacing w:after="0" w:line="240" w:lineRule="auto"/>
        <w:ind w:left="0" w:right="-1"/>
        <w:jc w:val="both"/>
        <w:rPr>
          <w:rFonts w:ascii="Times New Roman" w:eastAsia="Times New Roman" w:hAnsi="Times New Roman"/>
          <w:sz w:val="28"/>
          <w:szCs w:val="28"/>
          <w:lang w:eastAsia="uk-UA" w:bidi="uk-UA"/>
        </w:rPr>
      </w:pPr>
      <w:r w:rsidRPr="00182476">
        <w:rPr>
          <w:rFonts w:ascii="Times New Roman" w:eastAsia="Times New Roman" w:hAnsi="Times New Roman"/>
          <w:sz w:val="16"/>
          <w:szCs w:val="16"/>
          <w:lang w:eastAsia="uk-UA" w:bidi="uk-UA"/>
        </w:rPr>
        <w:tab/>
      </w:r>
      <w:r w:rsidRPr="00182476">
        <w:rPr>
          <w:rFonts w:ascii="Times New Roman" w:eastAsia="Times New Roman" w:hAnsi="Times New Roman"/>
          <w:sz w:val="28"/>
          <w:szCs w:val="28"/>
          <w:lang w:eastAsia="uk-UA" w:bidi="uk-UA"/>
        </w:rPr>
        <w:t>2. Відсутність в Україні достовірних норм споживання газу в побуті для абонентів, у яких не встановлені індивідуальні лічильники газу.</w:t>
      </w:r>
    </w:p>
    <w:p w:rsidR="0007532E" w:rsidRPr="00182476" w:rsidRDefault="0007532E" w:rsidP="0007532E">
      <w:pPr>
        <w:pStyle w:val="a4"/>
        <w:spacing w:after="0" w:line="240" w:lineRule="auto"/>
        <w:ind w:left="0"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Норми споживання газу населенням формувалися на підставі розрахунків, об’єктивність яких була і є сумнівною з огляду на можливий вплив зацікавленого учасника ринку газорозподілу з ознаками монопольного становища. Вказані розрахунки жодного разу не оприлюднювалися для вивчення експертним середовищем та обговорення з громадськістю, внаслідок чого формуються недостовірні та завищені нарахування для споживачів газу, в яких відсутні лічильники.</w:t>
      </w:r>
    </w:p>
    <w:p w:rsidR="0007532E" w:rsidRPr="00182476" w:rsidRDefault="0007532E" w:rsidP="0007532E">
      <w:pPr>
        <w:pStyle w:val="a4"/>
        <w:spacing w:after="0" w:line="240" w:lineRule="auto"/>
        <w:ind w:left="0"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r>
      <w:r w:rsidRPr="00182476">
        <w:rPr>
          <w:rFonts w:ascii="Times New Roman" w:eastAsia="Times New Roman" w:hAnsi="Times New Roman"/>
          <w:bCs/>
          <w:sz w:val="28"/>
          <w:szCs w:val="28"/>
          <w:lang w:eastAsia="uk-UA" w:bidi="uk-UA"/>
        </w:rPr>
        <w:t>Міністерство енергетики та вугільної  промисловості України має розрахувати норми споживання газу та підготувати відповідний проект постанови Кабінету Міністрів України. Проте, запропоновані Міністерством енергетики та вугільної  промисловості України норми споживання газу також ґрунтувалися на непрозорих розрахунках, які не оприлюднюються.</w:t>
      </w:r>
    </w:p>
    <w:p w:rsidR="0007532E" w:rsidRPr="00182476" w:rsidRDefault="0007532E" w:rsidP="0007532E">
      <w:pPr>
        <w:spacing w:before="120" w:after="0" w:line="240" w:lineRule="auto"/>
        <w:ind w:firstLine="567"/>
        <w:jc w:val="both"/>
        <w:rPr>
          <w:rFonts w:ascii="Times New Roman" w:eastAsia="Times New Roman" w:hAnsi="Times New Roman"/>
          <w:bCs/>
          <w:sz w:val="28"/>
          <w:szCs w:val="28"/>
          <w:lang w:eastAsia="uk-UA"/>
        </w:rPr>
      </w:pPr>
      <w:r w:rsidRPr="00182476">
        <w:rPr>
          <w:rFonts w:ascii="Times New Roman" w:eastAsia="Times New Roman" w:hAnsi="Times New Roman"/>
          <w:sz w:val="28"/>
          <w:szCs w:val="28"/>
          <w:lang w:eastAsia="uk-UA" w:bidi="uk-UA"/>
        </w:rPr>
        <w:tab/>
        <w:t xml:space="preserve">3. Безпідставне нарахування облгазами додаткової плати </w:t>
      </w:r>
      <w:r w:rsidRPr="00182476">
        <w:rPr>
          <w:rFonts w:ascii="Times New Roman" w:eastAsia="Times New Roman" w:hAnsi="Times New Roman"/>
          <w:bCs/>
          <w:sz w:val="28"/>
          <w:szCs w:val="28"/>
          <w:lang w:eastAsia="uk-UA"/>
        </w:rPr>
        <w:t xml:space="preserve">по приведенню об’єму спожитого газу до стандартних умов (так званого розрахункового температурного коефіцієнта) </w:t>
      </w:r>
      <w:r w:rsidRPr="00182476">
        <w:rPr>
          <w:rFonts w:ascii="Times New Roman" w:eastAsia="Times New Roman" w:hAnsi="Times New Roman"/>
          <w:sz w:val="28"/>
          <w:szCs w:val="28"/>
          <w:lang w:eastAsia="uk-UA" w:bidi="uk-UA"/>
        </w:rPr>
        <w:t>для абонентів, у яких встановлені лічильники газу.</w:t>
      </w:r>
      <w:r w:rsidRPr="00182476">
        <w:rPr>
          <w:rFonts w:ascii="Times New Roman" w:eastAsia="Times New Roman" w:hAnsi="Times New Roman"/>
          <w:bCs/>
          <w:sz w:val="28"/>
          <w:szCs w:val="28"/>
          <w:lang w:eastAsia="uk-UA"/>
        </w:rPr>
        <w:t xml:space="preserve"> </w:t>
      </w:r>
    </w:p>
    <w:p w:rsidR="0007532E" w:rsidRPr="00182476" w:rsidRDefault="0007532E" w:rsidP="0007532E">
      <w:pPr>
        <w:pStyle w:val="a4"/>
        <w:spacing w:after="0" w:line="240" w:lineRule="auto"/>
        <w:ind w:left="0"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Не зважаючи на пряму заборону з боку НКРЕКП  Публічному акціонерному товариству по газопостачанню та газифікації «</w:t>
      </w:r>
      <w:proofErr w:type="spellStart"/>
      <w:r w:rsidRPr="00182476">
        <w:rPr>
          <w:rFonts w:ascii="Times New Roman" w:eastAsia="Times New Roman" w:hAnsi="Times New Roman"/>
          <w:sz w:val="28"/>
          <w:szCs w:val="28"/>
          <w:lang w:eastAsia="uk-UA" w:bidi="uk-UA"/>
        </w:rPr>
        <w:t>Житомиргаз</w:t>
      </w:r>
      <w:proofErr w:type="spellEnd"/>
      <w:r w:rsidRPr="00182476">
        <w:rPr>
          <w:rFonts w:ascii="Times New Roman" w:eastAsia="Times New Roman" w:hAnsi="Times New Roman"/>
          <w:sz w:val="28"/>
          <w:szCs w:val="28"/>
          <w:lang w:eastAsia="uk-UA" w:bidi="uk-UA"/>
        </w:rPr>
        <w:t xml:space="preserve">» приводити об’єми використаного природного газу побутовими споживачами до стандартних умов при здійсненні комерційних розрахунків за використаний природний газ побутовими споживачами (постанова НКРЕКП від 23.11.2018 р. №1493), відсутність дієвого контролю зі сторони НКРЕКП за такою діяльністю </w:t>
      </w:r>
      <w:r w:rsidRPr="00182476">
        <w:rPr>
          <w:rFonts w:ascii="Times New Roman" w:eastAsia="Times New Roman" w:hAnsi="Times New Roman"/>
          <w:sz w:val="28"/>
          <w:szCs w:val="28"/>
          <w:lang w:eastAsia="uk-UA" w:bidi="uk-UA"/>
        </w:rPr>
        <w:lastRenderedPageBreak/>
        <w:t xml:space="preserve">облгазу призвела до протизаконних додаткових нарахувань за послуги, що вже передбачено у структурі тарифу. </w:t>
      </w:r>
    </w:p>
    <w:p w:rsidR="0007532E" w:rsidRPr="00182476" w:rsidRDefault="0007532E" w:rsidP="0007532E">
      <w:pPr>
        <w:spacing w:after="0" w:line="240" w:lineRule="auto"/>
        <w:ind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 xml:space="preserve">4. Невпорядкованість питання технічного обслуговування </w:t>
      </w:r>
      <w:proofErr w:type="spellStart"/>
      <w:r w:rsidRPr="00182476">
        <w:rPr>
          <w:rFonts w:ascii="Times New Roman" w:eastAsia="Times New Roman" w:hAnsi="Times New Roman"/>
          <w:sz w:val="28"/>
          <w:szCs w:val="28"/>
          <w:lang w:eastAsia="uk-UA" w:bidi="uk-UA"/>
        </w:rPr>
        <w:t>внутрішньобудинкових</w:t>
      </w:r>
      <w:proofErr w:type="spellEnd"/>
      <w:r w:rsidRPr="00182476">
        <w:rPr>
          <w:rFonts w:ascii="Times New Roman" w:eastAsia="Times New Roman" w:hAnsi="Times New Roman"/>
          <w:sz w:val="28"/>
          <w:szCs w:val="28"/>
          <w:lang w:eastAsia="uk-UA" w:bidi="uk-UA"/>
        </w:rPr>
        <w:t xml:space="preserve"> систем газопостачання, порядку та джерел розрахунків за виконання робіт з технічного обслуговування.</w:t>
      </w:r>
    </w:p>
    <w:p w:rsidR="0007532E" w:rsidRPr="00182476" w:rsidRDefault="0007532E" w:rsidP="0007532E">
      <w:pPr>
        <w:spacing w:after="0" w:line="240" w:lineRule="auto"/>
        <w:ind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 xml:space="preserve">Внаслідок цього </w:t>
      </w:r>
      <w:proofErr w:type="spellStart"/>
      <w:r w:rsidRPr="00182476">
        <w:rPr>
          <w:rFonts w:ascii="Times New Roman" w:eastAsia="Times New Roman" w:hAnsi="Times New Roman"/>
          <w:sz w:val="28"/>
          <w:szCs w:val="28"/>
          <w:lang w:eastAsia="uk-UA" w:bidi="uk-UA"/>
        </w:rPr>
        <w:t>внутрішньобудинкові</w:t>
      </w:r>
      <w:proofErr w:type="spellEnd"/>
      <w:r w:rsidRPr="00182476">
        <w:rPr>
          <w:rFonts w:ascii="Times New Roman" w:eastAsia="Times New Roman" w:hAnsi="Times New Roman"/>
          <w:sz w:val="28"/>
          <w:szCs w:val="28"/>
          <w:lang w:eastAsia="uk-UA" w:bidi="uk-UA"/>
        </w:rPr>
        <w:t xml:space="preserve"> газові мережі і газове обладнання житлових будинків сьогодні взагалі ніким не обслуговуються.</w:t>
      </w:r>
      <w:r w:rsidRPr="00182476">
        <w:rPr>
          <w:rFonts w:ascii="Times New Roman" w:eastAsia="Times New Roman" w:hAnsi="Times New Roman"/>
          <w:sz w:val="28"/>
          <w:szCs w:val="28"/>
          <w:lang w:eastAsia="uk-UA" w:bidi="uk-UA"/>
        </w:rPr>
        <w:tab/>
      </w:r>
    </w:p>
    <w:p w:rsidR="0007532E" w:rsidRPr="00182476" w:rsidRDefault="0007532E" w:rsidP="0007532E">
      <w:pPr>
        <w:spacing w:after="0" w:line="240" w:lineRule="auto"/>
        <w:ind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 xml:space="preserve">У Міністерстві </w:t>
      </w:r>
      <w:r w:rsidRPr="00182476">
        <w:rPr>
          <w:rFonts w:ascii="Times New Roman" w:eastAsia="Times New Roman" w:hAnsi="Times New Roman"/>
          <w:bCs/>
          <w:sz w:val="28"/>
          <w:szCs w:val="28"/>
          <w:lang w:eastAsia="uk-UA" w:bidi="uk-UA"/>
        </w:rPr>
        <w:t xml:space="preserve">енергетики та вугільної  промисловості України визначено </w:t>
      </w:r>
      <w:r w:rsidRPr="00182476">
        <w:rPr>
          <w:rFonts w:ascii="Times New Roman" w:eastAsia="Times New Roman" w:hAnsi="Times New Roman"/>
          <w:sz w:val="28"/>
          <w:szCs w:val="28"/>
          <w:lang w:eastAsia="uk-UA" w:bidi="uk-UA"/>
        </w:rPr>
        <w:t xml:space="preserve">перелік видів робіт з технічного обслуговування </w:t>
      </w:r>
      <w:proofErr w:type="spellStart"/>
      <w:r w:rsidRPr="00182476">
        <w:rPr>
          <w:rFonts w:ascii="Times New Roman" w:eastAsia="Times New Roman" w:hAnsi="Times New Roman"/>
          <w:sz w:val="28"/>
          <w:szCs w:val="28"/>
          <w:lang w:eastAsia="uk-UA" w:bidi="uk-UA"/>
        </w:rPr>
        <w:t>внутрішньобудинкових</w:t>
      </w:r>
      <w:proofErr w:type="spellEnd"/>
      <w:r w:rsidRPr="00182476">
        <w:rPr>
          <w:rFonts w:ascii="Times New Roman" w:eastAsia="Times New Roman" w:hAnsi="Times New Roman"/>
          <w:sz w:val="28"/>
          <w:szCs w:val="28"/>
          <w:lang w:eastAsia="uk-UA" w:bidi="uk-UA"/>
        </w:rPr>
        <w:t xml:space="preserve"> систем газопостачання, за які передбачено додаткову оплату за обслуговування системи газопостачання.</w:t>
      </w:r>
    </w:p>
    <w:p w:rsidR="0007532E" w:rsidRPr="00182476" w:rsidRDefault="0007532E" w:rsidP="0007532E">
      <w:pPr>
        <w:spacing w:after="0" w:line="240" w:lineRule="auto"/>
        <w:ind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Така ситуація склалася у зв’язку із самоусуненням НКРЕКП від вирішення питання забезпечення повноцінного тарифу на розподіл газу, який має включати роботи з обслуговування як внутрішніх, так і зовнішніх газових мереж.</w:t>
      </w:r>
    </w:p>
    <w:p w:rsidR="0007532E" w:rsidRPr="00182476" w:rsidRDefault="0007532E" w:rsidP="0007532E">
      <w:pPr>
        <w:spacing w:after="0" w:line="240" w:lineRule="auto"/>
        <w:ind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З метою припинення дискримінаційних дій операторів ГРС стосовно споживачів газу, звертаємося з проханням посприяти у реалізації наступних пропозицій:</w:t>
      </w:r>
    </w:p>
    <w:p w:rsidR="0007532E" w:rsidRPr="00182476" w:rsidRDefault="0007532E" w:rsidP="0007532E">
      <w:pPr>
        <w:spacing w:after="0" w:line="240" w:lineRule="auto"/>
        <w:ind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 xml:space="preserve">1. НКРЕКП дотримуватися виконання вимог Закону України «Про забезпечення комерційного обліку природного газу» щодо встановлення побутових лічильників газу для абонентів згідно з інвестиційними програмами операторів ГРС. </w:t>
      </w:r>
    </w:p>
    <w:p w:rsidR="0007532E" w:rsidRPr="00182476" w:rsidRDefault="0007532E" w:rsidP="0007532E">
      <w:pPr>
        <w:spacing w:after="0" w:line="240" w:lineRule="auto"/>
        <w:ind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 xml:space="preserve">2. </w:t>
      </w:r>
      <w:r w:rsidRPr="00182476">
        <w:rPr>
          <w:rFonts w:ascii="Times New Roman" w:eastAsia="Times New Roman" w:hAnsi="Times New Roman"/>
          <w:bCs/>
          <w:sz w:val="28"/>
          <w:szCs w:val="28"/>
          <w:lang w:eastAsia="uk-UA" w:bidi="uk-UA"/>
        </w:rPr>
        <w:t>Міністерству енергетики та вугільної  промисловості України</w:t>
      </w:r>
      <w:r w:rsidRPr="00182476">
        <w:rPr>
          <w:rFonts w:ascii="Times New Roman" w:eastAsia="Times New Roman" w:hAnsi="Times New Roman"/>
          <w:sz w:val="28"/>
          <w:szCs w:val="28"/>
          <w:lang w:eastAsia="uk-UA" w:bidi="uk-UA"/>
        </w:rPr>
        <w:t xml:space="preserve"> підготувати нормативно-правовий акт щодо порядку відшкодування витрат споживачам газу, які встановили лічильники газу за власні кошти, та подати його на затвердження у Кабінет Міністрів України.</w:t>
      </w:r>
    </w:p>
    <w:p w:rsidR="0007532E" w:rsidRPr="00182476" w:rsidRDefault="0007532E" w:rsidP="0007532E">
      <w:pPr>
        <w:spacing w:after="0" w:line="240" w:lineRule="auto"/>
        <w:ind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 xml:space="preserve">3. </w:t>
      </w:r>
      <w:r w:rsidRPr="00182476">
        <w:rPr>
          <w:rFonts w:ascii="Times New Roman" w:eastAsia="Times New Roman" w:hAnsi="Times New Roman"/>
          <w:bCs/>
          <w:sz w:val="28"/>
          <w:szCs w:val="28"/>
          <w:lang w:eastAsia="uk-UA" w:bidi="uk-UA"/>
        </w:rPr>
        <w:t>Міністерству енергетики та вугільної  промисловості України</w:t>
      </w:r>
      <w:r w:rsidRPr="00182476">
        <w:rPr>
          <w:rFonts w:ascii="Times New Roman" w:eastAsia="Times New Roman" w:hAnsi="Times New Roman"/>
          <w:sz w:val="28"/>
          <w:szCs w:val="28"/>
          <w:lang w:eastAsia="uk-UA" w:bidi="uk-UA"/>
        </w:rPr>
        <w:t xml:space="preserve"> підготувати проект постанови Кабінету Міністрів України щодо визначення  норм споживання газу побутовими споживачами  у разі відсутності встановлених вузлів обліку газу на підставі об’єктивних розрахунків, які пройшли громадську експертизу.</w:t>
      </w:r>
    </w:p>
    <w:p w:rsidR="0007532E" w:rsidRPr="00182476" w:rsidRDefault="0007532E" w:rsidP="0007532E">
      <w:pPr>
        <w:spacing w:after="0" w:line="240" w:lineRule="auto"/>
        <w:ind w:firstLine="567"/>
        <w:jc w:val="both"/>
        <w:rPr>
          <w:rFonts w:ascii="Times New Roman" w:eastAsia="Times New Roman" w:hAnsi="Times New Roman"/>
          <w:bCs/>
          <w:sz w:val="28"/>
          <w:szCs w:val="28"/>
          <w:lang w:eastAsia="uk-UA"/>
        </w:rPr>
      </w:pPr>
      <w:r w:rsidRPr="00182476">
        <w:rPr>
          <w:rFonts w:ascii="Times New Roman" w:eastAsia="Times New Roman" w:hAnsi="Times New Roman"/>
          <w:sz w:val="28"/>
          <w:szCs w:val="28"/>
          <w:lang w:eastAsia="uk-UA" w:bidi="uk-UA"/>
        </w:rPr>
        <w:tab/>
        <w:t>4. Кабінету Міністрів України та НКРЕКП вжити заходів для припинення подвійного нарахування оплати за спожитий газ, встановленої операторами ГРС</w:t>
      </w:r>
      <w:r w:rsidRPr="00182476">
        <w:rPr>
          <w:rFonts w:ascii="Times New Roman" w:eastAsia="Times New Roman" w:hAnsi="Times New Roman"/>
          <w:bCs/>
          <w:sz w:val="28"/>
          <w:szCs w:val="28"/>
          <w:lang w:eastAsia="uk-UA"/>
        </w:rPr>
        <w:t xml:space="preserve"> при приведені його до стандартних умов, та проконтролювати повернення коштів абонентам, які вже оплатили по цих коефіцієнтах.</w:t>
      </w:r>
    </w:p>
    <w:p w:rsidR="0007532E" w:rsidRPr="00182476" w:rsidRDefault="0007532E" w:rsidP="0007532E">
      <w:pPr>
        <w:spacing w:after="0" w:line="240" w:lineRule="auto"/>
        <w:ind w:right="-1"/>
        <w:jc w:val="both"/>
        <w:rPr>
          <w:rFonts w:ascii="Times New Roman" w:eastAsia="Times New Roman" w:hAnsi="Times New Roman"/>
          <w:sz w:val="28"/>
          <w:szCs w:val="28"/>
          <w:lang w:eastAsia="uk-UA" w:bidi="uk-UA"/>
        </w:rPr>
      </w:pPr>
      <w:r w:rsidRPr="00182476">
        <w:rPr>
          <w:rFonts w:ascii="Times New Roman" w:eastAsia="Times New Roman" w:hAnsi="Times New Roman"/>
          <w:sz w:val="28"/>
          <w:szCs w:val="28"/>
          <w:lang w:eastAsia="uk-UA" w:bidi="uk-UA"/>
        </w:rPr>
        <w:tab/>
        <w:t xml:space="preserve">5. НКРЕКП забезпечити включення у тариф повного переліку робіт із технічного обслуговування всіх газових мереж (зовнішніх та внутрішніх) з метою недопущення додаткових фінансових стягнень з населення. </w:t>
      </w:r>
    </w:p>
    <w:p w:rsidR="0007532E" w:rsidRPr="00182476" w:rsidRDefault="0007532E" w:rsidP="0007532E">
      <w:pPr>
        <w:pStyle w:val="a4"/>
        <w:spacing w:after="0" w:line="240" w:lineRule="auto"/>
        <w:ind w:left="0" w:right="-1"/>
        <w:jc w:val="both"/>
        <w:rPr>
          <w:rFonts w:ascii="Times New Roman" w:eastAsia="Times New Roman" w:hAnsi="Times New Roman"/>
          <w:sz w:val="16"/>
          <w:szCs w:val="16"/>
          <w:lang w:eastAsia="uk-UA" w:bidi="uk-UA"/>
        </w:rPr>
      </w:pPr>
    </w:p>
    <w:p w:rsidR="0007532E" w:rsidRPr="00182476" w:rsidRDefault="0007532E" w:rsidP="0007532E">
      <w:pPr>
        <w:spacing w:before="120" w:after="0" w:line="240" w:lineRule="auto"/>
        <w:ind w:right="-1" w:firstLine="426"/>
        <w:jc w:val="both"/>
        <w:rPr>
          <w:rFonts w:ascii="Times New Roman" w:eastAsia="Times New Roman" w:hAnsi="Times New Roman"/>
          <w:sz w:val="28"/>
          <w:szCs w:val="28"/>
          <w:lang w:eastAsia="uk-UA"/>
        </w:rPr>
      </w:pPr>
      <w:r w:rsidRPr="00182476">
        <w:rPr>
          <w:rFonts w:ascii="Times New Roman" w:eastAsia="Times New Roman" w:hAnsi="Times New Roman"/>
          <w:sz w:val="28"/>
          <w:szCs w:val="28"/>
          <w:lang w:eastAsia="uk-UA"/>
        </w:rPr>
        <w:t>Звернення прийнято на двадцять другій сесії обласної ради VII скликання       7 лютого 2019 року.</w:t>
      </w:r>
    </w:p>
    <w:p w:rsidR="0007532E" w:rsidRPr="00182476" w:rsidRDefault="0007532E" w:rsidP="0007532E">
      <w:pPr>
        <w:spacing w:after="0" w:line="240" w:lineRule="auto"/>
        <w:ind w:right="-1"/>
        <w:jc w:val="both"/>
        <w:rPr>
          <w:rFonts w:ascii="Times New Roman" w:eastAsia="Times New Roman" w:hAnsi="Times New Roman"/>
          <w:sz w:val="16"/>
          <w:szCs w:val="16"/>
          <w:lang w:eastAsia="uk-UA"/>
        </w:rPr>
      </w:pPr>
    </w:p>
    <w:p w:rsidR="0007532E" w:rsidRPr="00182476" w:rsidRDefault="0007532E" w:rsidP="0007532E">
      <w:pPr>
        <w:spacing w:after="0" w:line="240" w:lineRule="auto"/>
        <w:ind w:right="-1"/>
        <w:jc w:val="both"/>
        <w:rPr>
          <w:rFonts w:ascii="Times New Roman" w:eastAsia="Times New Roman" w:hAnsi="Times New Roman"/>
          <w:sz w:val="28"/>
          <w:szCs w:val="28"/>
          <w:lang w:eastAsia="uk-UA"/>
        </w:rPr>
      </w:pPr>
    </w:p>
    <w:p w:rsidR="0007532E" w:rsidRPr="00182476" w:rsidRDefault="0007532E" w:rsidP="0007532E">
      <w:pPr>
        <w:spacing w:after="0" w:line="240" w:lineRule="auto"/>
        <w:ind w:right="-1"/>
        <w:jc w:val="both"/>
        <w:rPr>
          <w:rFonts w:ascii="Times New Roman" w:eastAsia="Times New Roman" w:hAnsi="Times New Roman"/>
          <w:sz w:val="28"/>
          <w:szCs w:val="28"/>
          <w:lang w:eastAsia="uk-UA"/>
        </w:rPr>
      </w:pPr>
      <w:r w:rsidRPr="00182476">
        <w:rPr>
          <w:rFonts w:ascii="Times New Roman" w:eastAsia="Times New Roman" w:hAnsi="Times New Roman"/>
          <w:sz w:val="28"/>
          <w:szCs w:val="28"/>
          <w:lang w:eastAsia="uk-UA"/>
        </w:rPr>
        <w:t>За дорученням депутатів обласної ради</w:t>
      </w:r>
    </w:p>
    <w:p w:rsidR="0007532E" w:rsidRPr="00182476" w:rsidRDefault="0007532E" w:rsidP="0007532E">
      <w:pPr>
        <w:spacing w:after="0" w:line="240" w:lineRule="auto"/>
        <w:ind w:right="-1"/>
        <w:jc w:val="both"/>
        <w:rPr>
          <w:rFonts w:ascii="Times New Roman" w:eastAsia="Times New Roman" w:hAnsi="Times New Roman"/>
          <w:sz w:val="28"/>
          <w:szCs w:val="28"/>
          <w:lang w:eastAsia="uk-UA"/>
        </w:rPr>
      </w:pPr>
    </w:p>
    <w:p w:rsidR="0007532E" w:rsidRPr="00182476" w:rsidRDefault="0007532E" w:rsidP="0007532E">
      <w:pPr>
        <w:spacing w:after="0" w:line="240" w:lineRule="auto"/>
        <w:ind w:right="-1"/>
        <w:jc w:val="both"/>
        <w:rPr>
          <w:rFonts w:ascii="Times New Roman" w:eastAsia="Times New Roman" w:hAnsi="Times New Roman"/>
          <w:sz w:val="16"/>
          <w:szCs w:val="16"/>
          <w:lang w:eastAsia="uk-UA"/>
        </w:rPr>
      </w:pPr>
    </w:p>
    <w:p w:rsidR="00E06895" w:rsidRPr="00182476" w:rsidRDefault="0007532E" w:rsidP="0007532E">
      <w:r w:rsidRPr="00182476">
        <w:rPr>
          <w:rFonts w:ascii="Times New Roman" w:eastAsia="Times New Roman" w:hAnsi="Times New Roman"/>
          <w:sz w:val="28"/>
          <w:szCs w:val="28"/>
        </w:rPr>
        <w:t xml:space="preserve">Голова обласної ради                                                                            В.В. Ширма                                                                            </w:t>
      </w:r>
    </w:p>
    <w:sectPr w:rsidR="00E06895" w:rsidRPr="001824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D0E0B"/>
    <w:multiLevelType w:val="hybridMultilevel"/>
    <w:tmpl w:val="B66E37C4"/>
    <w:lvl w:ilvl="0" w:tplc="6FA0D706">
      <w:start w:val="1"/>
      <w:numFmt w:val="decimal"/>
      <w:lvlText w:val="%1."/>
      <w:lvlJc w:val="left"/>
      <w:pPr>
        <w:ind w:left="1065" w:hanging="360"/>
      </w:pPr>
      <w:rPr>
        <w:rFonts w:eastAsia="Times New Roman"/>
      </w:r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91"/>
    <w:rsid w:val="0007532E"/>
    <w:rsid w:val="00182476"/>
    <w:rsid w:val="00246228"/>
    <w:rsid w:val="005F1DCE"/>
    <w:rsid w:val="00C53391"/>
    <w:rsid w:val="00E068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532E"/>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34"/>
    <w:qFormat/>
    <w:rsid w:val="0007532E"/>
    <w:pPr>
      <w:ind w:left="720"/>
      <w:contextualSpacing/>
    </w:pPr>
  </w:style>
  <w:style w:type="paragraph" w:styleId="a5">
    <w:name w:val="Balloon Text"/>
    <w:basedOn w:val="a"/>
    <w:link w:val="a6"/>
    <w:uiPriority w:val="99"/>
    <w:semiHidden/>
    <w:unhideWhenUsed/>
    <w:rsid w:val="000753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53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532E"/>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34"/>
    <w:qFormat/>
    <w:rsid w:val="0007532E"/>
    <w:pPr>
      <w:ind w:left="720"/>
      <w:contextualSpacing/>
    </w:pPr>
  </w:style>
  <w:style w:type="paragraph" w:styleId="a5">
    <w:name w:val="Balloon Text"/>
    <w:basedOn w:val="a"/>
    <w:link w:val="a6"/>
    <w:uiPriority w:val="99"/>
    <w:semiHidden/>
    <w:unhideWhenUsed/>
    <w:rsid w:val="000753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53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3242</Words>
  <Characters>1849</Characters>
  <Application>Microsoft Office Word</Application>
  <DocSecurity>0</DocSecurity>
  <Lines>15</Lines>
  <Paragraphs>10</Paragraphs>
  <ScaleCrop>false</ScaleCrop>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Лідія Серафімович</dc:creator>
  <cp:lastModifiedBy>Олександр Дорожинський</cp:lastModifiedBy>
  <cp:revision>3</cp:revision>
  <dcterms:created xsi:type="dcterms:W3CDTF">2019-02-15T08:22:00Z</dcterms:created>
  <dcterms:modified xsi:type="dcterms:W3CDTF">2019-02-15T08:22:00Z</dcterms:modified>
</cp:coreProperties>
</file>