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A14" w:rsidRPr="00B257D2" w:rsidRDefault="00CD3D8E" w:rsidP="00CD3D8E">
      <w:pPr>
        <w:spacing w:after="0" w:line="240" w:lineRule="auto"/>
        <w:rPr>
          <w:rFonts w:ascii="Times New Roman" w:hAnsi="Times New Roman" w:cs="Times New Roman"/>
          <w:sz w:val="28"/>
          <w:szCs w:val="28"/>
        </w:rPr>
      </w:pPr>
      <w:bookmarkStart w:id="0" w:name="_GoBack"/>
      <w:r w:rsidRPr="00B257D2">
        <w:rPr>
          <w:rFonts w:ascii="Times New Roman" w:hAnsi="Times New Roman" w:cs="Times New Roman"/>
          <w:sz w:val="28"/>
          <w:szCs w:val="28"/>
        </w:rPr>
        <w:t xml:space="preserve">                                                                                                </w:t>
      </w:r>
      <w:r w:rsidR="003B2F85" w:rsidRPr="00B257D2">
        <w:rPr>
          <w:rFonts w:ascii="Times New Roman" w:hAnsi="Times New Roman" w:cs="Times New Roman"/>
          <w:sz w:val="28"/>
          <w:szCs w:val="28"/>
        </w:rPr>
        <w:t xml:space="preserve">                      </w:t>
      </w:r>
      <w:r w:rsidR="00F80A14" w:rsidRPr="00B257D2">
        <w:rPr>
          <w:rFonts w:ascii="Times New Roman" w:hAnsi="Times New Roman" w:cs="Times New Roman"/>
          <w:sz w:val="28"/>
          <w:szCs w:val="28"/>
        </w:rPr>
        <w:t>ЗАТВЕРДЖУЮ</w:t>
      </w:r>
    </w:p>
    <w:p w:rsidR="00F80A14" w:rsidRPr="00B257D2" w:rsidRDefault="00F80A14" w:rsidP="00CD3D8E">
      <w:pPr>
        <w:spacing w:after="0" w:line="240" w:lineRule="auto"/>
        <w:rPr>
          <w:rFonts w:ascii="Times New Roman" w:hAnsi="Times New Roman" w:cs="Times New Roman"/>
          <w:sz w:val="28"/>
          <w:szCs w:val="28"/>
        </w:rPr>
      </w:pPr>
    </w:p>
    <w:p w:rsidR="00897A64" w:rsidRPr="00B257D2" w:rsidRDefault="00F80A14" w:rsidP="00CD3D8E">
      <w:pPr>
        <w:spacing w:after="0" w:line="240" w:lineRule="auto"/>
        <w:rPr>
          <w:rFonts w:ascii="Times New Roman" w:hAnsi="Times New Roman" w:cs="Times New Roman"/>
          <w:sz w:val="28"/>
          <w:szCs w:val="28"/>
        </w:rPr>
      </w:pPr>
      <w:r w:rsidRPr="00B257D2">
        <w:rPr>
          <w:rFonts w:ascii="Times New Roman" w:hAnsi="Times New Roman" w:cs="Times New Roman"/>
          <w:sz w:val="28"/>
          <w:szCs w:val="28"/>
        </w:rPr>
        <w:t xml:space="preserve">                                                                                                 </w:t>
      </w:r>
      <w:r w:rsidR="003B2F85" w:rsidRPr="00B257D2">
        <w:rPr>
          <w:rFonts w:ascii="Times New Roman" w:hAnsi="Times New Roman" w:cs="Times New Roman"/>
          <w:sz w:val="28"/>
          <w:szCs w:val="28"/>
        </w:rPr>
        <w:t xml:space="preserve">                     Заступник голови</w:t>
      </w:r>
      <w:r w:rsidR="00CD3D8E" w:rsidRPr="00B257D2">
        <w:rPr>
          <w:rFonts w:ascii="Times New Roman" w:hAnsi="Times New Roman" w:cs="Times New Roman"/>
          <w:sz w:val="28"/>
          <w:szCs w:val="28"/>
        </w:rPr>
        <w:t xml:space="preserve"> комісії з оцінки корупційних ризиків у</w:t>
      </w:r>
    </w:p>
    <w:p w:rsidR="00897A64" w:rsidRPr="00B257D2" w:rsidRDefault="00CD3D8E" w:rsidP="00CD3D8E">
      <w:pPr>
        <w:spacing w:after="0" w:line="240" w:lineRule="auto"/>
        <w:rPr>
          <w:rFonts w:ascii="Times New Roman" w:hAnsi="Times New Roman" w:cs="Times New Roman"/>
          <w:sz w:val="28"/>
          <w:szCs w:val="28"/>
        </w:rPr>
      </w:pPr>
      <w:r w:rsidRPr="00B257D2">
        <w:rPr>
          <w:rFonts w:ascii="Times New Roman" w:hAnsi="Times New Roman" w:cs="Times New Roman"/>
          <w:sz w:val="28"/>
          <w:szCs w:val="28"/>
        </w:rPr>
        <w:t xml:space="preserve">                                                                                                 </w:t>
      </w:r>
      <w:r w:rsidR="003B2F85" w:rsidRPr="00B257D2">
        <w:rPr>
          <w:rFonts w:ascii="Times New Roman" w:hAnsi="Times New Roman" w:cs="Times New Roman"/>
          <w:sz w:val="28"/>
          <w:szCs w:val="28"/>
        </w:rPr>
        <w:t xml:space="preserve">                     </w:t>
      </w:r>
      <w:r w:rsidRPr="00B257D2">
        <w:rPr>
          <w:rFonts w:ascii="Times New Roman" w:hAnsi="Times New Roman" w:cs="Times New Roman"/>
          <w:sz w:val="28"/>
          <w:szCs w:val="28"/>
        </w:rPr>
        <w:t>діяльності Житомирської обласної ради</w:t>
      </w:r>
    </w:p>
    <w:p w:rsidR="00CD3D8E" w:rsidRPr="00B257D2" w:rsidRDefault="00CD3D8E" w:rsidP="00CD3D8E">
      <w:pPr>
        <w:spacing w:after="0" w:line="240" w:lineRule="auto"/>
        <w:rPr>
          <w:rFonts w:ascii="Times New Roman" w:hAnsi="Times New Roman" w:cs="Times New Roman"/>
          <w:sz w:val="28"/>
          <w:szCs w:val="28"/>
        </w:rPr>
      </w:pPr>
    </w:p>
    <w:p w:rsidR="00CD3D8E" w:rsidRPr="00B257D2" w:rsidRDefault="00CD3D8E" w:rsidP="00CD3D8E">
      <w:pPr>
        <w:spacing w:after="0" w:line="240" w:lineRule="auto"/>
        <w:rPr>
          <w:rFonts w:ascii="Times New Roman" w:hAnsi="Times New Roman" w:cs="Times New Roman"/>
          <w:sz w:val="28"/>
          <w:szCs w:val="28"/>
        </w:rPr>
      </w:pPr>
      <w:r w:rsidRPr="00B257D2">
        <w:rPr>
          <w:rFonts w:ascii="Times New Roman" w:hAnsi="Times New Roman" w:cs="Times New Roman"/>
          <w:sz w:val="28"/>
          <w:szCs w:val="28"/>
        </w:rPr>
        <w:t xml:space="preserve">                                                                                                    </w:t>
      </w:r>
      <w:r w:rsidR="00F80A14" w:rsidRPr="00B257D2">
        <w:rPr>
          <w:rFonts w:ascii="Times New Roman" w:hAnsi="Times New Roman" w:cs="Times New Roman"/>
          <w:sz w:val="28"/>
          <w:szCs w:val="28"/>
        </w:rPr>
        <w:t xml:space="preserve">                              ______________________     </w:t>
      </w:r>
      <w:r w:rsidR="003B2F85" w:rsidRPr="00B257D2">
        <w:rPr>
          <w:rFonts w:ascii="Times New Roman" w:hAnsi="Times New Roman" w:cs="Times New Roman"/>
          <w:sz w:val="28"/>
          <w:szCs w:val="28"/>
        </w:rPr>
        <w:t xml:space="preserve">М.О. </w:t>
      </w:r>
      <w:proofErr w:type="spellStart"/>
      <w:r w:rsidR="003B2F85" w:rsidRPr="00B257D2">
        <w:rPr>
          <w:rFonts w:ascii="Times New Roman" w:hAnsi="Times New Roman" w:cs="Times New Roman"/>
          <w:sz w:val="28"/>
          <w:szCs w:val="28"/>
        </w:rPr>
        <w:t>Вілівчук</w:t>
      </w:r>
      <w:proofErr w:type="spellEnd"/>
    </w:p>
    <w:p w:rsidR="00CD3D8E" w:rsidRPr="00B257D2" w:rsidRDefault="00F80A14" w:rsidP="00CD3D8E">
      <w:pPr>
        <w:spacing w:after="0" w:line="240" w:lineRule="auto"/>
        <w:rPr>
          <w:rFonts w:ascii="Times New Roman" w:hAnsi="Times New Roman" w:cs="Times New Roman"/>
          <w:sz w:val="28"/>
          <w:szCs w:val="28"/>
        </w:rPr>
      </w:pPr>
      <w:r w:rsidRPr="00B257D2">
        <w:rPr>
          <w:rFonts w:ascii="Times New Roman" w:hAnsi="Times New Roman" w:cs="Times New Roman"/>
          <w:sz w:val="28"/>
          <w:szCs w:val="28"/>
        </w:rPr>
        <w:t xml:space="preserve">                                                                                                                                  </w:t>
      </w:r>
      <w:r w:rsidR="0057667F" w:rsidRPr="00B257D2">
        <w:rPr>
          <w:rFonts w:ascii="Times New Roman" w:hAnsi="Times New Roman" w:cs="Times New Roman"/>
          <w:sz w:val="28"/>
          <w:szCs w:val="28"/>
        </w:rPr>
        <w:t>20</w:t>
      </w:r>
      <w:r w:rsidR="003B2F85" w:rsidRPr="00B257D2">
        <w:rPr>
          <w:rFonts w:ascii="Times New Roman" w:hAnsi="Times New Roman" w:cs="Times New Roman"/>
          <w:sz w:val="28"/>
          <w:szCs w:val="28"/>
        </w:rPr>
        <w:t>.02</w:t>
      </w:r>
      <w:r w:rsidRPr="00B257D2">
        <w:rPr>
          <w:rFonts w:ascii="Times New Roman" w:hAnsi="Times New Roman" w:cs="Times New Roman"/>
          <w:sz w:val="28"/>
          <w:szCs w:val="28"/>
        </w:rPr>
        <w:t xml:space="preserve"> </w:t>
      </w:r>
      <w:r w:rsidR="003B2F85" w:rsidRPr="00B257D2">
        <w:rPr>
          <w:rFonts w:ascii="Times New Roman" w:hAnsi="Times New Roman" w:cs="Times New Roman"/>
          <w:sz w:val="28"/>
          <w:szCs w:val="28"/>
        </w:rPr>
        <w:t>.2019</w:t>
      </w:r>
    </w:p>
    <w:p w:rsidR="00CD3D8E" w:rsidRPr="00B257D2" w:rsidRDefault="00F80A14" w:rsidP="00CD3D8E">
      <w:pPr>
        <w:spacing w:after="0" w:line="240" w:lineRule="auto"/>
        <w:rPr>
          <w:rFonts w:ascii="Times New Roman" w:hAnsi="Times New Roman" w:cs="Times New Roman"/>
          <w:sz w:val="28"/>
          <w:szCs w:val="28"/>
        </w:rPr>
      </w:pP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r>
      <w:r w:rsidRPr="00B257D2">
        <w:rPr>
          <w:rFonts w:ascii="Times New Roman" w:hAnsi="Times New Roman" w:cs="Times New Roman"/>
          <w:sz w:val="28"/>
          <w:szCs w:val="28"/>
        </w:rPr>
        <w:softHyphen/>
        <w:t xml:space="preserve">                                                                                                                                 </w:t>
      </w:r>
    </w:p>
    <w:p w:rsidR="00897A64" w:rsidRPr="00B257D2" w:rsidRDefault="00F80A14" w:rsidP="00914D89">
      <w:pPr>
        <w:spacing w:after="0" w:line="240" w:lineRule="auto"/>
        <w:jc w:val="center"/>
        <w:rPr>
          <w:rFonts w:ascii="Times New Roman" w:hAnsi="Times New Roman" w:cs="Times New Roman"/>
          <w:b/>
          <w:sz w:val="28"/>
          <w:szCs w:val="28"/>
        </w:rPr>
      </w:pPr>
      <w:r w:rsidRPr="00B257D2">
        <w:rPr>
          <w:rFonts w:ascii="Times New Roman" w:hAnsi="Times New Roman" w:cs="Times New Roman"/>
          <w:b/>
          <w:sz w:val="28"/>
          <w:szCs w:val="28"/>
        </w:rPr>
        <w:t xml:space="preserve">   </w:t>
      </w:r>
      <w:r w:rsidR="00914D89" w:rsidRPr="00B257D2">
        <w:rPr>
          <w:rFonts w:ascii="Times New Roman" w:hAnsi="Times New Roman" w:cs="Times New Roman"/>
          <w:b/>
          <w:sz w:val="28"/>
          <w:szCs w:val="28"/>
        </w:rPr>
        <w:t>Робочий план</w:t>
      </w:r>
    </w:p>
    <w:p w:rsidR="00897A64" w:rsidRPr="00B257D2" w:rsidRDefault="00CD3D8E" w:rsidP="00897A64">
      <w:pPr>
        <w:spacing w:after="0" w:line="240" w:lineRule="auto"/>
        <w:jc w:val="center"/>
        <w:rPr>
          <w:rFonts w:ascii="Times New Roman" w:hAnsi="Times New Roman" w:cs="Times New Roman"/>
          <w:b/>
          <w:sz w:val="28"/>
          <w:szCs w:val="28"/>
        </w:rPr>
      </w:pPr>
      <w:r w:rsidRPr="00B257D2">
        <w:rPr>
          <w:rFonts w:ascii="Times New Roman" w:hAnsi="Times New Roman" w:cs="Times New Roman"/>
          <w:b/>
          <w:sz w:val="28"/>
          <w:szCs w:val="28"/>
        </w:rPr>
        <w:t xml:space="preserve">з </w:t>
      </w:r>
      <w:r w:rsidR="00914D89" w:rsidRPr="00B257D2">
        <w:rPr>
          <w:rFonts w:ascii="Times New Roman" w:hAnsi="Times New Roman" w:cs="Times New Roman"/>
          <w:b/>
          <w:sz w:val="28"/>
          <w:szCs w:val="28"/>
        </w:rPr>
        <w:t>оцінки корупційних ризиків у діяльності  Житомирської обласної ради</w:t>
      </w:r>
    </w:p>
    <w:p w:rsidR="00914D89" w:rsidRPr="00B257D2" w:rsidRDefault="00914D89" w:rsidP="00897A64">
      <w:pPr>
        <w:spacing w:after="0" w:line="240" w:lineRule="auto"/>
        <w:jc w:val="center"/>
        <w:rPr>
          <w:rFonts w:ascii="Times New Roman" w:hAnsi="Times New Roman" w:cs="Times New Roman"/>
          <w:sz w:val="16"/>
          <w:szCs w:val="16"/>
        </w:rPr>
      </w:pPr>
    </w:p>
    <w:tbl>
      <w:tblPr>
        <w:tblStyle w:val="a3"/>
        <w:tblW w:w="15419" w:type="dxa"/>
        <w:tblLayout w:type="fixed"/>
        <w:tblLook w:val="04A0" w:firstRow="1" w:lastRow="0" w:firstColumn="1" w:lastColumn="0" w:noHBand="0" w:noVBand="1"/>
      </w:tblPr>
      <w:tblGrid>
        <w:gridCol w:w="534"/>
        <w:gridCol w:w="3402"/>
        <w:gridCol w:w="4252"/>
        <w:gridCol w:w="2835"/>
        <w:gridCol w:w="2552"/>
        <w:gridCol w:w="1844"/>
      </w:tblGrid>
      <w:tr w:rsidR="00B257D2" w:rsidRPr="00B257D2" w:rsidTr="00914D89">
        <w:trPr>
          <w:cantSplit/>
          <w:trHeight w:val="2978"/>
        </w:trPr>
        <w:tc>
          <w:tcPr>
            <w:tcW w:w="534"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w:t>
            </w:r>
          </w:p>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з/п</w:t>
            </w:r>
          </w:p>
        </w:tc>
        <w:tc>
          <w:tcPr>
            <w:tcW w:w="3402"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Об</w:t>
            </w:r>
            <w:r w:rsidRPr="00B257D2">
              <w:rPr>
                <w:rFonts w:ascii="Times New Roman" w:hAnsi="Times New Roman" w:cs="Times New Roman"/>
                <w:b/>
                <w:sz w:val="24"/>
                <w:szCs w:val="24"/>
                <w:lang w:val="en-US"/>
              </w:rPr>
              <w:t>’</w:t>
            </w:r>
            <w:proofErr w:type="spellStart"/>
            <w:r w:rsidRPr="00B257D2">
              <w:rPr>
                <w:rFonts w:ascii="Times New Roman" w:hAnsi="Times New Roman" w:cs="Times New Roman"/>
                <w:b/>
                <w:sz w:val="24"/>
                <w:szCs w:val="24"/>
              </w:rPr>
              <w:t>єкти</w:t>
            </w:r>
            <w:proofErr w:type="spellEnd"/>
            <w:r w:rsidRPr="00B257D2">
              <w:rPr>
                <w:rFonts w:ascii="Times New Roman" w:hAnsi="Times New Roman" w:cs="Times New Roman"/>
                <w:b/>
                <w:sz w:val="24"/>
                <w:szCs w:val="24"/>
              </w:rPr>
              <w:t xml:space="preserve"> оцінки корупційних ризиків</w:t>
            </w:r>
          </w:p>
        </w:tc>
        <w:tc>
          <w:tcPr>
            <w:tcW w:w="4252"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Джерела інформації для проведення оцінки корупційних ризиків</w:t>
            </w:r>
          </w:p>
        </w:tc>
        <w:tc>
          <w:tcPr>
            <w:tcW w:w="2835"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Методи та способи оцінки корупційних ризиків</w:t>
            </w:r>
          </w:p>
        </w:tc>
        <w:tc>
          <w:tcPr>
            <w:tcW w:w="2552"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Особи відповідальні за проведення оцінки корупційних ризиків</w:t>
            </w:r>
          </w:p>
        </w:tc>
        <w:tc>
          <w:tcPr>
            <w:tcW w:w="1844" w:type="dxa"/>
            <w:vAlign w:val="center"/>
          </w:tcPr>
          <w:p w:rsidR="00914D89" w:rsidRPr="00B257D2" w:rsidRDefault="00914D89" w:rsidP="00F703DD">
            <w:pPr>
              <w:jc w:val="center"/>
              <w:rPr>
                <w:rFonts w:ascii="Times New Roman" w:hAnsi="Times New Roman" w:cs="Times New Roman"/>
                <w:b/>
                <w:sz w:val="24"/>
                <w:szCs w:val="24"/>
              </w:rPr>
            </w:pPr>
            <w:r w:rsidRPr="00B257D2">
              <w:rPr>
                <w:rFonts w:ascii="Times New Roman" w:hAnsi="Times New Roman" w:cs="Times New Roman"/>
                <w:b/>
                <w:sz w:val="24"/>
                <w:szCs w:val="24"/>
              </w:rPr>
              <w:t>Строки проведення оцінки корупційних ризиків</w:t>
            </w:r>
          </w:p>
        </w:tc>
      </w:tr>
      <w:tr w:rsidR="00B257D2" w:rsidRPr="00B257D2" w:rsidTr="00914D89">
        <w:tc>
          <w:tcPr>
            <w:tcW w:w="534" w:type="dxa"/>
          </w:tcPr>
          <w:p w:rsidR="00F80A14" w:rsidRPr="00B257D2" w:rsidRDefault="00AC3ABB" w:rsidP="00F703DD">
            <w:pPr>
              <w:rPr>
                <w:rFonts w:ascii="Times New Roman" w:hAnsi="Times New Roman" w:cs="Times New Roman"/>
                <w:sz w:val="24"/>
                <w:szCs w:val="24"/>
              </w:rPr>
            </w:pPr>
            <w:r w:rsidRPr="00B257D2">
              <w:rPr>
                <w:rFonts w:ascii="Times New Roman" w:hAnsi="Times New Roman" w:cs="Times New Roman"/>
                <w:sz w:val="24"/>
                <w:szCs w:val="24"/>
              </w:rPr>
              <w:t xml:space="preserve"> </w:t>
            </w:r>
            <w:r w:rsidR="00F80A14" w:rsidRPr="00B257D2">
              <w:rPr>
                <w:rFonts w:ascii="Times New Roman" w:hAnsi="Times New Roman" w:cs="Times New Roman"/>
                <w:sz w:val="24"/>
                <w:szCs w:val="24"/>
              </w:rPr>
              <w:t>1</w:t>
            </w:r>
          </w:p>
        </w:tc>
        <w:tc>
          <w:tcPr>
            <w:tcW w:w="3402" w:type="dxa"/>
          </w:tcPr>
          <w:p w:rsidR="00914D89" w:rsidRPr="00B257D2" w:rsidRDefault="00914D89" w:rsidP="00F703DD">
            <w:pPr>
              <w:rPr>
                <w:rFonts w:ascii="Times New Roman" w:hAnsi="Times New Roman" w:cs="Times New Roman"/>
                <w:sz w:val="24"/>
                <w:szCs w:val="24"/>
              </w:rPr>
            </w:pPr>
            <w:r w:rsidRPr="00B257D2">
              <w:rPr>
                <w:rFonts w:ascii="Times New Roman" w:hAnsi="Times New Roman" w:cs="Times New Roman"/>
                <w:sz w:val="24"/>
                <w:szCs w:val="24"/>
              </w:rPr>
              <w:t>Діяльність представницького органу обласної ради</w:t>
            </w:r>
          </w:p>
        </w:tc>
        <w:tc>
          <w:tcPr>
            <w:tcW w:w="4252" w:type="dxa"/>
          </w:tcPr>
          <w:p w:rsidR="00914D89" w:rsidRPr="00B257D2" w:rsidRDefault="00914D89" w:rsidP="00F703DD">
            <w:pPr>
              <w:rPr>
                <w:rFonts w:ascii="Times New Roman" w:hAnsi="Times New Roman" w:cs="Times New Roman"/>
                <w:sz w:val="24"/>
                <w:szCs w:val="24"/>
              </w:rPr>
            </w:pPr>
            <w:r w:rsidRPr="00B257D2">
              <w:rPr>
                <w:rFonts w:ascii="Times New Roman" w:hAnsi="Times New Roman" w:cs="Times New Roman"/>
                <w:sz w:val="24"/>
                <w:szCs w:val="24"/>
              </w:rPr>
              <w:t xml:space="preserve">Законодавчі та інші нормативно </w:t>
            </w:r>
            <w:proofErr w:type="spellStart"/>
            <w:r w:rsidRPr="00B257D2">
              <w:rPr>
                <w:rFonts w:ascii="Times New Roman" w:hAnsi="Times New Roman" w:cs="Times New Roman"/>
                <w:sz w:val="24"/>
                <w:szCs w:val="24"/>
              </w:rPr>
              <w:t>-</w:t>
            </w:r>
            <w:r w:rsidR="00E92F28" w:rsidRPr="00B257D2">
              <w:rPr>
                <w:rFonts w:ascii="Times New Roman" w:hAnsi="Times New Roman" w:cs="Times New Roman"/>
                <w:sz w:val="24"/>
                <w:szCs w:val="24"/>
              </w:rPr>
              <w:t>правові</w:t>
            </w:r>
            <w:proofErr w:type="spellEnd"/>
            <w:r w:rsidR="00E92F28" w:rsidRPr="00B257D2">
              <w:rPr>
                <w:rFonts w:ascii="Times New Roman" w:hAnsi="Times New Roman" w:cs="Times New Roman"/>
                <w:sz w:val="24"/>
                <w:szCs w:val="24"/>
              </w:rPr>
              <w:t xml:space="preserve"> акти, діяльність інших суб’єктів господарювання, Регламент Житомирської обласної ради </w:t>
            </w:r>
            <w:r w:rsidR="00E92F28" w:rsidRPr="00B257D2">
              <w:rPr>
                <w:rFonts w:ascii="Times New Roman" w:hAnsi="Times New Roman" w:cs="Times New Roman"/>
                <w:sz w:val="24"/>
                <w:szCs w:val="24"/>
                <w:lang w:val="en-US"/>
              </w:rPr>
              <w:t>VII</w:t>
            </w:r>
            <w:r w:rsidR="00E92F28" w:rsidRPr="00B257D2">
              <w:rPr>
                <w:rFonts w:ascii="Times New Roman" w:hAnsi="Times New Roman" w:cs="Times New Roman"/>
                <w:sz w:val="24"/>
                <w:szCs w:val="24"/>
              </w:rPr>
              <w:t xml:space="preserve"> скликання, інші документи та інформація</w:t>
            </w:r>
          </w:p>
        </w:tc>
        <w:tc>
          <w:tcPr>
            <w:tcW w:w="2835" w:type="dxa"/>
          </w:tcPr>
          <w:p w:rsidR="00914D89" w:rsidRPr="00B257D2" w:rsidRDefault="00E92F28" w:rsidP="00F703DD">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tc>
        <w:tc>
          <w:tcPr>
            <w:tcW w:w="2552" w:type="dxa"/>
          </w:tcPr>
          <w:p w:rsidR="00914D89"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Савенко І.О.</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2</w:t>
            </w:r>
          </w:p>
        </w:tc>
        <w:tc>
          <w:tcPr>
            <w:tcW w:w="3402" w:type="dxa"/>
          </w:tcPr>
          <w:p w:rsidR="00914D89" w:rsidRPr="00B257D2" w:rsidRDefault="00E92F28" w:rsidP="00F703DD">
            <w:pPr>
              <w:rPr>
                <w:rFonts w:ascii="Times New Roman" w:hAnsi="Times New Roman" w:cs="Times New Roman"/>
                <w:sz w:val="24"/>
                <w:szCs w:val="24"/>
              </w:rPr>
            </w:pPr>
            <w:r w:rsidRPr="00B257D2">
              <w:rPr>
                <w:rFonts w:ascii="Times New Roman" w:hAnsi="Times New Roman" w:cs="Times New Roman"/>
                <w:sz w:val="24"/>
                <w:szCs w:val="24"/>
              </w:rPr>
              <w:t xml:space="preserve">Діяльність постійних комісій обласної ради </w:t>
            </w:r>
          </w:p>
        </w:tc>
        <w:tc>
          <w:tcPr>
            <w:tcW w:w="4252" w:type="dxa"/>
          </w:tcPr>
          <w:p w:rsidR="00914D89" w:rsidRPr="00B257D2" w:rsidRDefault="00E92F28" w:rsidP="00F703DD">
            <w:pPr>
              <w:rPr>
                <w:rFonts w:ascii="Times New Roman" w:hAnsi="Times New Roman" w:cs="Times New Roman"/>
                <w:sz w:val="24"/>
                <w:szCs w:val="24"/>
              </w:rPr>
            </w:pPr>
            <w:r w:rsidRPr="00B257D2">
              <w:rPr>
                <w:rFonts w:ascii="Times New Roman" w:hAnsi="Times New Roman" w:cs="Times New Roman"/>
                <w:sz w:val="24"/>
                <w:szCs w:val="24"/>
              </w:rPr>
              <w:t xml:space="preserve">Законодавчі та інші нормативно </w:t>
            </w:r>
            <w:proofErr w:type="spellStart"/>
            <w:r w:rsidRPr="00B257D2">
              <w:rPr>
                <w:rFonts w:ascii="Times New Roman" w:hAnsi="Times New Roman" w:cs="Times New Roman"/>
                <w:sz w:val="24"/>
                <w:szCs w:val="24"/>
              </w:rPr>
              <w:t>-правові</w:t>
            </w:r>
            <w:proofErr w:type="spellEnd"/>
            <w:r w:rsidRPr="00B257D2">
              <w:rPr>
                <w:rFonts w:ascii="Times New Roman" w:hAnsi="Times New Roman" w:cs="Times New Roman"/>
                <w:sz w:val="24"/>
                <w:szCs w:val="24"/>
              </w:rPr>
              <w:t xml:space="preserve"> акти, діяльність інших суб’єктів господарювання, Регламент Житомирської обласної ради </w:t>
            </w:r>
            <w:r w:rsidRPr="00B257D2">
              <w:rPr>
                <w:rFonts w:ascii="Times New Roman" w:hAnsi="Times New Roman" w:cs="Times New Roman"/>
                <w:sz w:val="24"/>
                <w:szCs w:val="24"/>
                <w:lang w:val="en-US"/>
              </w:rPr>
              <w:t>VII</w:t>
            </w:r>
            <w:r w:rsidRPr="00B257D2">
              <w:rPr>
                <w:rFonts w:ascii="Times New Roman" w:hAnsi="Times New Roman" w:cs="Times New Roman"/>
                <w:sz w:val="24"/>
                <w:szCs w:val="24"/>
              </w:rPr>
              <w:t xml:space="preserve"> скликання, інші документи та інформація, положення про постійні комісії обласної ради</w:t>
            </w:r>
          </w:p>
        </w:tc>
        <w:tc>
          <w:tcPr>
            <w:tcW w:w="2835" w:type="dxa"/>
          </w:tcPr>
          <w:p w:rsidR="00914D89" w:rsidRPr="00B257D2" w:rsidRDefault="00E92F28" w:rsidP="00F703DD">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CD3D8E" w:rsidRPr="00B257D2" w:rsidRDefault="00CD3D8E" w:rsidP="00F703DD">
            <w:pPr>
              <w:jc w:val="center"/>
              <w:rPr>
                <w:rFonts w:ascii="Times New Roman" w:hAnsi="Times New Roman" w:cs="Times New Roman"/>
                <w:sz w:val="24"/>
                <w:szCs w:val="24"/>
              </w:rPr>
            </w:pPr>
          </w:p>
          <w:p w:rsidR="00CD3D8E" w:rsidRPr="00B257D2" w:rsidRDefault="00CD3D8E" w:rsidP="00F80A14">
            <w:pPr>
              <w:rPr>
                <w:rFonts w:ascii="Times New Roman" w:hAnsi="Times New Roman" w:cs="Times New Roman"/>
                <w:sz w:val="24"/>
                <w:szCs w:val="24"/>
              </w:rPr>
            </w:pPr>
          </w:p>
          <w:p w:rsidR="00CD3D8E" w:rsidRPr="00B257D2" w:rsidRDefault="00CD3D8E" w:rsidP="00F703DD">
            <w:pPr>
              <w:jc w:val="center"/>
              <w:rPr>
                <w:rFonts w:ascii="Times New Roman" w:hAnsi="Times New Roman" w:cs="Times New Roman"/>
                <w:sz w:val="24"/>
                <w:szCs w:val="24"/>
              </w:rPr>
            </w:pPr>
          </w:p>
          <w:p w:rsidR="00CD3D8E" w:rsidRPr="00B257D2" w:rsidRDefault="00CD3D8E" w:rsidP="00F703DD">
            <w:pPr>
              <w:jc w:val="center"/>
              <w:rPr>
                <w:rFonts w:ascii="Times New Roman" w:hAnsi="Times New Roman" w:cs="Times New Roman"/>
                <w:sz w:val="24"/>
                <w:szCs w:val="24"/>
              </w:rPr>
            </w:pPr>
          </w:p>
          <w:p w:rsidR="00CD3D8E" w:rsidRPr="00B257D2" w:rsidRDefault="00CD3D8E" w:rsidP="00F703DD">
            <w:pPr>
              <w:jc w:val="center"/>
              <w:rPr>
                <w:rFonts w:ascii="Times New Roman" w:hAnsi="Times New Roman" w:cs="Times New Roman"/>
                <w:sz w:val="24"/>
                <w:szCs w:val="24"/>
              </w:rPr>
            </w:pPr>
          </w:p>
          <w:p w:rsidR="00CD3D8E" w:rsidRPr="00B257D2" w:rsidRDefault="00CD3D8E"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proofErr w:type="spellStart"/>
            <w:r w:rsidRPr="00B257D2">
              <w:rPr>
                <w:rFonts w:ascii="Times New Roman" w:hAnsi="Times New Roman" w:cs="Times New Roman"/>
                <w:sz w:val="24"/>
                <w:szCs w:val="24"/>
              </w:rPr>
              <w:t>Глу</w:t>
            </w:r>
            <w:r w:rsidR="00D55973" w:rsidRPr="00B257D2">
              <w:rPr>
                <w:rFonts w:ascii="Times New Roman" w:hAnsi="Times New Roman" w:cs="Times New Roman"/>
                <w:sz w:val="24"/>
                <w:szCs w:val="24"/>
              </w:rPr>
              <w:t>ш</w:t>
            </w:r>
            <w:r w:rsidRPr="00B257D2">
              <w:rPr>
                <w:rFonts w:ascii="Times New Roman" w:hAnsi="Times New Roman" w:cs="Times New Roman"/>
                <w:sz w:val="24"/>
                <w:szCs w:val="24"/>
              </w:rPr>
              <w:t>енко</w:t>
            </w:r>
            <w:proofErr w:type="spellEnd"/>
            <w:r w:rsidRPr="00B257D2">
              <w:rPr>
                <w:rFonts w:ascii="Times New Roman" w:hAnsi="Times New Roman" w:cs="Times New Roman"/>
                <w:sz w:val="24"/>
                <w:szCs w:val="24"/>
              </w:rPr>
              <w:t xml:space="preserve"> М.Д.</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lastRenderedPageBreak/>
              <w:t>3</w:t>
            </w:r>
          </w:p>
        </w:tc>
        <w:tc>
          <w:tcPr>
            <w:tcW w:w="3402" w:type="dxa"/>
          </w:tcPr>
          <w:p w:rsidR="00914D89" w:rsidRPr="00B257D2" w:rsidRDefault="00E92F28" w:rsidP="00F703DD">
            <w:pPr>
              <w:rPr>
                <w:rFonts w:ascii="Times New Roman" w:hAnsi="Times New Roman" w:cs="Times New Roman"/>
                <w:sz w:val="24"/>
                <w:szCs w:val="24"/>
              </w:rPr>
            </w:pPr>
            <w:r w:rsidRPr="00B257D2">
              <w:rPr>
                <w:rFonts w:ascii="Times New Roman" w:hAnsi="Times New Roman" w:cs="Times New Roman"/>
                <w:sz w:val="24"/>
                <w:szCs w:val="24"/>
              </w:rPr>
              <w:t>Управління виконавчим апаратом</w:t>
            </w:r>
          </w:p>
        </w:tc>
        <w:tc>
          <w:tcPr>
            <w:tcW w:w="4252" w:type="dxa"/>
          </w:tcPr>
          <w:p w:rsidR="00914D89" w:rsidRPr="00B257D2" w:rsidRDefault="00E92F28" w:rsidP="00F703DD">
            <w:pPr>
              <w:rPr>
                <w:rFonts w:ascii="Times New Roman" w:hAnsi="Times New Roman" w:cs="Times New Roman"/>
                <w:sz w:val="24"/>
                <w:szCs w:val="24"/>
              </w:rPr>
            </w:pPr>
            <w:r w:rsidRPr="00B257D2">
              <w:rPr>
                <w:rFonts w:ascii="Times New Roman" w:hAnsi="Times New Roman" w:cs="Times New Roman"/>
                <w:sz w:val="24"/>
                <w:szCs w:val="24"/>
              </w:rPr>
              <w:t>Законодавчі та інші нормативно-правові акти, діяльність інших суб’єктів господарювання, Положення про структурні підрозділи, посадові</w:t>
            </w:r>
            <w:r w:rsidR="0062268F" w:rsidRPr="00B257D2">
              <w:rPr>
                <w:rFonts w:ascii="Times New Roman" w:hAnsi="Times New Roman" w:cs="Times New Roman"/>
                <w:sz w:val="24"/>
                <w:szCs w:val="24"/>
              </w:rPr>
              <w:t xml:space="preserve"> інструкції працівників, інші документи та інформація</w:t>
            </w:r>
          </w:p>
        </w:tc>
        <w:tc>
          <w:tcPr>
            <w:tcW w:w="2835" w:type="dxa"/>
          </w:tcPr>
          <w:p w:rsidR="00914D89" w:rsidRPr="00B257D2" w:rsidRDefault="0062268F" w:rsidP="00F703DD">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CD3F14" w:rsidRPr="00B257D2" w:rsidRDefault="00CD3F14" w:rsidP="00F703DD">
            <w:pPr>
              <w:jc w:val="center"/>
              <w:rPr>
                <w:rFonts w:ascii="Times New Roman" w:hAnsi="Times New Roman" w:cs="Times New Roman"/>
                <w:sz w:val="24"/>
                <w:szCs w:val="24"/>
              </w:rPr>
            </w:pPr>
          </w:p>
          <w:p w:rsidR="00CD3F14" w:rsidRPr="00B257D2" w:rsidRDefault="00CD3F14" w:rsidP="00F703DD">
            <w:pPr>
              <w:jc w:val="center"/>
              <w:rPr>
                <w:rFonts w:ascii="Times New Roman" w:hAnsi="Times New Roman" w:cs="Times New Roman"/>
                <w:sz w:val="24"/>
                <w:szCs w:val="24"/>
              </w:rPr>
            </w:pPr>
          </w:p>
          <w:p w:rsidR="00CD3F14" w:rsidRPr="00B257D2" w:rsidRDefault="00CD3F14" w:rsidP="00F703DD">
            <w:pPr>
              <w:jc w:val="center"/>
              <w:rPr>
                <w:rFonts w:ascii="Times New Roman" w:hAnsi="Times New Roman" w:cs="Times New Roman"/>
                <w:sz w:val="24"/>
                <w:szCs w:val="24"/>
              </w:rPr>
            </w:pPr>
          </w:p>
          <w:p w:rsidR="00CD3F14" w:rsidRPr="00B257D2" w:rsidRDefault="00CD3F14"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Толочко І.М.</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 xml:space="preserve">, </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4</w:t>
            </w:r>
          </w:p>
        </w:tc>
        <w:tc>
          <w:tcPr>
            <w:tcW w:w="3402" w:type="dxa"/>
          </w:tcPr>
          <w:p w:rsidR="00914D89" w:rsidRPr="00B257D2" w:rsidRDefault="00CD3F14" w:rsidP="00F703DD">
            <w:pPr>
              <w:rPr>
                <w:rFonts w:ascii="Times New Roman" w:hAnsi="Times New Roman" w:cs="Times New Roman"/>
                <w:sz w:val="24"/>
                <w:szCs w:val="24"/>
              </w:rPr>
            </w:pPr>
            <w:r w:rsidRPr="00B257D2">
              <w:rPr>
                <w:rFonts w:ascii="Times New Roman" w:hAnsi="Times New Roman" w:cs="Times New Roman"/>
                <w:sz w:val="24"/>
                <w:szCs w:val="24"/>
              </w:rPr>
              <w:t>Фінансово-господарська діяльність</w:t>
            </w:r>
          </w:p>
        </w:tc>
        <w:tc>
          <w:tcPr>
            <w:tcW w:w="4252" w:type="dxa"/>
          </w:tcPr>
          <w:p w:rsidR="00914D89" w:rsidRPr="00B257D2" w:rsidRDefault="00CD3F14" w:rsidP="002D6AE2">
            <w:pPr>
              <w:rPr>
                <w:rFonts w:ascii="Times New Roman" w:hAnsi="Times New Roman" w:cs="Times New Roman"/>
                <w:sz w:val="24"/>
                <w:szCs w:val="24"/>
              </w:rPr>
            </w:pPr>
            <w:r w:rsidRPr="00B257D2">
              <w:rPr>
                <w:rFonts w:ascii="Times New Roman" w:hAnsi="Times New Roman" w:cs="Times New Roman"/>
                <w:sz w:val="24"/>
                <w:szCs w:val="24"/>
              </w:rPr>
              <w:t xml:space="preserve">Законодавчі та інші нормативно правові акти, діяльність інших суб’єктів господарювання, </w:t>
            </w:r>
            <w:r w:rsidR="002D6AE2" w:rsidRPr="00B257D2">
              <w:rPr>
                <w:rFonts w:ascii="Times New Roman" w:hAnsi="Times New Roman" w:cs="Times New Roman"/>
                <w:sz w:val="24"/>
                <w:szCs w:val="24"/>
              </w:rPr>
              <w:t xml:space="preserve">положення управління документального, комп’ютерного та матеріально-технічного забезпечення діяльності обласної ради, </w:t>
            </w:r>
            <w:r w:rsidRPr="00B257D2">
              <w:rPr>
                <w:rFonts w:ascii="Times New Roman" w:hAnsi="Times New Roman" w:cs="Times New Roman"/>
                <w:sz w:val="24"/>
                <w:szCs w:val="24"/>
              </w:rPr>
              <w:t>посадові інструкції працівників відділу Положення про порядок преміювання працівників виконавчого апарату обласної ради, Положення про відповідальну особо за організацію та проведення процедур закупівлі, Положення про надання матеріальної допомоги, інші документи та інформація</w:t>
            </w:r>
          </w:p>
        </w:tc>
        <w:tc>
          <w:tcPr>
            <w:tcW w:w="2835" w:type="dxa"/>
          </w:tcPr>
          <w:p w:rsidR="00CD3F14" w:rsidRPr="00B257D2" w:rsidRDefault="00CD3F14" w:rsidP="00CD3F14">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CD3F14" w:rsidRPr="00B257D2" w:rsidRDefault="00CD3F14" w:rsidP="00CD3F14">
            <w:pPr>
              <w:jc w:val="center"/>
              <w:rPr>
                <w:rFonts w:ascii="Times New Roman" w:hAnsi="Times New Roman" w:cs="Times New Roman"/>
                <w:sz w:val="24"/>
                <w:szCs w:val="24"/>
              </w:rPr>
            </w:pPr>
          </w:p>
          <w:p w:rsidR="00914D89" w:rsidRPr="00B257D2" w:rsidRDefault="00914D89"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Харчук О.В.</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5</w:t>
            </w:r>
          </w:p>
        </w:tc>
        <w:tc>
          <w:tcPr>
            <w:tcW w:w="3402" w:type="dxa"/>
          </w:tcPr>
          <w:p w:rsidR="00914D89" w:rsidRPr="00B257D2" w:rsidRDefault="00CD3F14" w:rsidP="00F703DD">
            <w:pPr>
              <w:rPr>
                <w:rFonts w:ascii="Times New Roman" w:hAnsi="Times New Roman" w:cs="Times New Roman"/>
                <w:sz w:val="24"/>
                <w:szCs w:val="24"/>
              </w:rPr>
            </w:pPr>
            <w:r w:rsidRPr="00B257D2">
              <w:rPr>
                <w:rFonts w:ascii="Times New Roman" w:hAnsi="Times New Roman" w:cs="Times New Roman"/>
                <w:sz w:val="24"/>
                <w:szCs w:val="24"/>
              </w:rPr>
              <w:t>Діяльність щодо забезпечення проходження служби в органі місцевого самоврядування, запобігання та виявлення корупційних ризиків, правопорушень пов’язаних з корупцією, правова робота та робота із зверненнями громадян</w:t>
            </w:r>
          </w:p>
        </w:tc>
        <w:tc>
          <w:tcPr>
            <w:tcW w:w="4252" w:type="dxa"/>
          </w:tcPr>
          <w:p w:rsidR="00914D89" w:rsidRPr="00B257D2" w:rsidRDefault="00CD3F14" w:rsidP="002D6AE2">
            <w:pPr>
              <w:rPr>
                <w:rFonts w:ascii="Times New Roman" w:hAnsi="Times New Roman" w:cs="Times New Roman"/>
                <w:sz w:val="24"/>
                <w:szCs w:val="24"/>
              </w:rPr>
            </w:pPr>
            <w:r w:rsidRPr="00B257D2">
              <w:rPr>
                <w:rFonts w:ascii="Times New Roman" w:hAnsi="Times New Roman" w:cs="Times New Roman"/>
                <w:sz w:val="24"/>
                <w:szCs w:val="24"/>
              </w:rPr>
              <w:t xml:space="preserve">Законодавчі та інші нормативно правові акти, діяльність інших суб’єктів господарювання, Положення про </w:t>
            </w:r>
            <w:r w:rsidR="002D6AE2" w:rsidRPr="00B257D2">
              <w:rPr>
                <w:rFonts w:ascii="Times New Roman" w:hAnsi="Times New Roman" w:cs="Times New Roman"/>
                <w:sz w:val="24"/>
                <w:szCs w:val="24"/>
              </w:rPr>
              <w:t xml:space="preserve">управління юридичної та кадрової роботи </w:t>
            </w:r>
            <w:r w:rsidRPr="00B257D2">
              <w:rPr>
                <w:rFonts w:ascii="Times New Roman" w:hAnsi="Times New Roman" w:cs="Times New Roman"/>
                <w:sz w:val="24"/>
                <w:szCs w:val="24"/>
              </w:rPr>
              <w:t>виконавчого апарату обласної ради, посадов</w:t>
            </w:r>
            <w:r w:rsidR="002D6AE2" w:rsidRPr="00B257D2">
              <w:rPr>
                <w:rFonts w:ascii="Times New Roman" w:hAnsi="Times New Roman" w:cs="Times New Roman"/>
                <w:sz w:val="24"/>
                <w:szCs w:val="24"/>
              </w:rPr>
              <w:t>і інструкції працівників управління</w:t>
            </w:r>
            <w:r w:rsidRPr="00B257D2">
              <w:rPr>
                <w:rFonts w:ascii="Times New Roman" w:hAnsi="Times New Roman" w:cs="Times New Roman"/>
                <w:sz w:val="24"/>
                <w:szCs w:val="24"/>
              </w:rPr>
              <w:t>, Порядок проведення конкурсу на заміщення вакантних посад у виконавчому апара</w:t>
            </w:r>
            <w:r w:rsidR="00A94657" w:rsidRPr="00B257D2">
              <w:rPr>
                <w:rFonts w:ascii="Times New Roman" w:hAnsi="Times New Roman" w:cs="Times New Roman"/>
                <w:sz w:val="24"/>
                <w:szCs w:val="24"/>
              </w:rPr>
              <w:t>ті обласної ради</w:t>
            </w:r>
          </w:p>
        </w:tc>
        <w:tc>
          <w:tcPr>
            <w:tcW w:w="2835" w:type="dxa"/>
          </w:tcPr>
          <w:p w:rsidR="00A94657" w:rsidRPr="00B257D2" w:rsidRDefault="00A94657" w:rsidP="00A94657">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914D89" w:rsidRPr="00B257D2" w:rsidRDefault="00914D89"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Савенко І.О.</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6</w:t>
            </w:r>
          </w:p>
        </w:tc>
        <w:tc>
          <w:tcPr>
            <w:tcW w:w="3402" w:type="dxa"/>
          </w:tcPr>
          <w:p w:rsidR="00914D89" w:rsidRPr="00B257D2" w:rsidRDefault="00A94657" w:rsidP="00F703DD">
            <w:pPr>
              <w:rPr>
                <w:rFonts w:ascii="Times New Roman" w:hAnsi="Times New Roman" w:cs="Times New Roman"/>
                <w:sz w:val="24"/>
                <w:szCs w:val="24"/>
              </w:rPr>
            </w:pPr>
            <w:r w:rsidRPr="00B257D2">
              <w:rPr>
                <w:rFonts w:ascii="Times New Roman" w:hAnsi="Times New Roman" w:cs="Times New Roman"/>
                <w:sz w:val="24"/>
                <w:szCs w:val="24"/>
              </w:rPr>
              <w:t>Інформаційна та організаційна діяльність</w:t>
            </w:r>
          </w:p>
        </w:tc>
        <w:tc>
          <w:tcPr>
            <w:tcW w:w="4252" w:type="dxa"/>
          </w:tcPr>
          <w:p w:rsidR="00914D89" w:rsidRPr="00B257D2" w:rsidRDefault="00A94657" w:rsidP="002D6AE2">
            <w:pPr>
              <w:rPr>
                <w:rFonts w:ascii="Times New Roman" w:hAnsi="Times New Roman" w:cs="Times New Roman"/>
                <w:sz w:val="24"/>
                <w:szCs w:val="24"/>
              </w:rPr>
            </w:pPr>
            <w:r w:rsidRPr="00B257D2">
              <w:rPr>
                <w:rFonts w:ascii="Times New Roman" w:hAnsi="Times New Roman" w:cs="Times New Roman"/>
                <w:sz w:val="24"/>
                <w:szCs w:val="24"/>
              </w:rPr>
              <w:t xml:space="preserve">Законодавчі та інші нормативно правові акти, діяльність інших суб’єктів господарювання, Положення про </w:t>
            </w:r>
            <w:r w:rsidR="002D6AE2" w:rsidRPr="00B257D2">
              <w:rPr>
                <w:rFonts w:ascii="Times New Roman" w:hAnsi="Times New Roman" w:cs="Times New Roman"/>
                <w:sz w:val="24"/>
                <w:szCs w:val="24"/>
              </w:rPr>
              <w:t xml:space="preserve">управління організаційного </w:t>
            </w:r>
            <w:r w:rsidR="002D6AE2" w:rsidRPr="00B257D2">
              <w:rPr>
                <w:rFonts w:ascii="Times New Roman" w:hAnsi="Times New Roman" w:cs="Times New Roman"/>
                <w:sz w:val="24"/>
                <w:szCs w:val="24"/>
              </w:rPr>
              <w:lastRenderedPageBreak/>
              <w:t>забезпечення депутатської діяльності</w:t>
            </w:r>
            <w:r w:rsidRPr="00B257D2">
              <w:rPr>
                <w:rFonts w:ascii="Times New Roman" w:hAnsi="Times New Roman" w:cs="Times New Roman"/>
                <w:sz w:val="24"/>
                <w:szCs w:val="24"/>
              </w:rPr>
              <w:t xml:space="preserve">, </w:t>
            </w:r>
            <w:r w:rsidR="002D6AE2" w:rsidRPr="00B257D2">
              <w:rPr>
                <w:rFonts w:ascii="Times New Roman" w:hAnsi="Times New Roman" w:cs="Times New Roman"/>
                <w:sz w:val="24"/>
                <w:szCs w:val="24"/>
              </w:rPr>
              <w:t xml:space="preserve">роботи постійних комісій та фракцій, </w:t>
            </w:r>
            <w:r w:rsidRPr="00B257D2">
              <w:rPr>
                <w:rFonts w:ascii="Times New Roman" w:hAnsi="Times New Roman" w:cs="Times New Roman"/>
                <w:sz w:val="24"/>
                <w:szCs w:val="24"/>
              </w:rPr>
              <w:t>посадові інстр</w:t>
            </w:r>
            <w:r w:rsidR="002D6AE2" w:rsidRPr="00B257D2">
              <w:rPr>
                <w:rFonts w:ascii="Times New Roman" w:hAnsi="Times New Roman" w:cs="Times New Roman"/>
                <w:sz w:val="24"/>
                <w:szCs w:val="24"/>
              </w:rPr>
              <w:t>укції працівників даних управлінь</w:t>
            </w:r>
          </w:p>
        </w:tc>
        <w:tc>
          <w:tcPr>
            <w:tcW w:w="2835" w:type="dxa"/>
          </w:tcPr>
          <w:p w:rsidR="00A94657" w:rsidRPr="00B257D2" w:rsidRDefault="00A94657" w:rsidP="00A94657">
            <w:pPr>
              <w:jc w:val="center"/>
              <w:rPr>
                <w:rFonts w:ascii="Times New Roman" w:hAnsi="Times New Roman" w:cs="Times New Roman"/>
                <w:sz w:val="24"/>
                <w:szCs w:val="24"/>
              </w:rPr>
            </w:pPr>
            <w:r w:rsidRPr="00B257D2">
              <w:rPr>
                <w:rFonts w:ascii="Times New Roman" w:hAnsi="Times New Roman" w:cs="Times New Roman"/>
                <w:sz w:val="24"/>
                <w:szCs w:val="24"/>
              </w:rPr>
              <w:lastRenderedPageBreak/>
              <w:t>Вивчення та аналіз документів і інформації, узагальнення результатів</w:t>
            </w:r>
          </w:p>
          <w:p w:rsidR="00914D89" w:rsidRPr="00B257D2" w:rsidRDefault="00914D89" w:rsidP="00F703DD">
            <w:pPr>
              <w:jc w:val="center"/>
              <w:rPr>
                <w:rFonts w:ascii="Times New Roman" w:hAnsi="Times New Roman" w:cs="Times New Roman"/>
                <w:sz w:val="24"/>
                <w:szCs w:val="24"/>
              </w:rPr>
            </w:pPr>
          </w:p>
        </w:tc>
        <w:tc>
          <w:tcPr>
            <w:tcW w:w="2552" w:type="dxa"/>
          </w:tcPr>
          <w:p w:rsidR="00914D89" w:rsidRPr="00B257D2" w:rsidRDefault="00F80A14" w:rsidP="00F703DD">
            <w:pPr>
              <w:jc w:val="both"/>
              <w:rPr>
                <w:rFonts w:ascii="Times New Roman" w:hAnsi="Times New Roman" w:cs="Times New Roman"/>
                <w:sz w:val="24"/>
                <w:szCs w:val="24"/>
              </w:rPr>
            </w:pPr>
            <w:proofErr w:type="spellStart"/>
            <w:r w:rsidRPr="00B257D2">
              <w:rPr>
                <w:rFonts w:ascii="Times New Roman" w:hAnsi="Times New Roman" w:cs="Times New Roman"/>
                <w:sz w:val="24"/>
                <w:szCs w:val="24"/>
              </w:rPr>
              <w:t>Глушенко</w:t>
            </w:r>
            <w:proofErr w:type="spellEnd"/>
            <w:r w:rsidRPr="00B257D2">
              <w:rPr>
                <w:rFonts w:ascii="Times New Roman" w:hAnsi="Times New Roman" w:cs="Times New Roman"/>
                <w:sz w:val="24"/>
                <w:szCs w:val="24"/>
              </w:rPr>
              <w:t xml:space="preserve"> М.Д.</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0C2AE0" w:rsidRPr="00B257D2">
              <w:rPr>
                <w:rFonts w:ascii="Times New Roman" w:hAnsi="Times New Roman" w:cs="Times New Roman"/>
                <w:sz w:val="24"/>
                <w:szCs w:val="24"/>
              </w:rPr>
              <w:t xml:space="preserve"> </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lastRenderedPageBreak/>
              <w:t>7</w:t>
            </w:r>
          </w:p>
        </w:tc>
        <w:tc>
          <w:tcPr>
            <w:tcW w:w="3402" w:type="dxa"/>
          </w:tcPr>
          <w:p w:rsidR="00914D89" w:rsidRPr="00B257D2" w:rsidRDefault="00A94657" w:rsidP="00F703DD">
            <w:pPr>
              <w:rPr>
                <w:rFonts w:ascii="Times New Roman" w:hAnsi="Times New Roman" w:cs="Times New Roman"/>
                <w:sz w:val="24"/>
                <w:szCs w:val="24"/>
              </w:rPr>
            </w:pPr>
            <w:r w:rsidRPr="00B257D2">
              <w:rPr>
                <w:rFonts w:ascii="Times New Roman" w:hAnsi="Times New Roman" w:cs="Times New Roman"/>
                <w:sz w:val="24"/>
                <w:szCs w:val="24"/>
              </w:rPr>
              <w:t>Діяльність з документообігу</w:t>
            </w:r>
          </w:p>
        </w:tc>
        <w:tc>
          <w:tcPr>
            <w:tcW w:w="4252" w:type="dxa"/>
          </w:tcPr>
          <w:p w:rsidR="00914D89" w:rsidRPr="00B257D2" w:rsidRDefault="00A94657" w:rsidP="00F703DD">
            <w:pPr>
              <w:rPr>
                <w:rFonts w:ascii="Times New Roman" w:hAnsi="Times New Roman" w:cs="Times New Roman"/>
                <w:sz w:val="24"/>
                <w:szCs w:val="24"/>
              </w:rPr>
            </w:pPr>
            <w:r w:rsidRPr="00B257D2">
              <w:rPr>
                <w:rFonts w:ascii="Times New Roman" w:hAnsi="Times New Roman" w:cs="Times New Roman"/>
                <w:sz w:val="24"/>
                <w:szCs w:val="24"/>
              </w:rPr>
              <w:t>Законодавчі та інші нормативно правові акти, діяльність інших суб’єктів господарювання, Положення про загальний відділ, посадові інструкції</w:t>
            </w:r>
          </w:p>
        </w:tc>
        <w:tc>
          <w:tcPr>
            <w:tcW w:w="2835" w:type="dxa"/>
          </w:tcPr>
          <w:p w:rsidR="00A94657" w:rsidRPr="00B257D2" w:rsidRDefault="00A94657" w:rsidP="00A94657">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914D89" w:rsidRPr="00B257D2" w:rsidRDefault="00914D89" w:rsidP="00F703DD">
            <w:pPr>
              <w:jc w:val="center"/>
              <w:rPr>
                <w:rFonts w:ascii="Times New Roman" w:hAnsi="Times New Roman" w:cs="Times New Roman"/>
                <w:sz w:val="24"/>
                <w:szCs w:val="24"/>
              </w:rPr>
            </w:pPr>
          </w:p>
          <w:p w:rsidR="00A94657" w:rsidRPr="00B257D2" w:rsidRDefault="00A94657" w:rsidP="00F703DD">
            <w:pPr>
              <w:jc w:val="center"/>
              <w:rPr>
                <w:rFonts w:ascii="Times New Roman" w:hAnsi="Times New Roman" w:cs="Times New Roman"/>
                <w:sz w:val="24"/>
                <w:szCs w:val="24"/>
              </w:rPr>
            </w:pPr>
          </w:p>
          <w:p w:rsidR="00A94657" w:rsidRPr="00B257D2" w:rsidRDefault="00A94657" w:rsidP="00F703DD">
            <w:pPr>
              <w:jc w:val="center"/>
              <w:rPr>
                <w:rFonts w:ascii="Times New Roman" w:hAnsi="Times New Roman" w:cs="Times New Roman"/>
                <w:sz w:val="24"/>
                <w:szCs w:val="24"/>
              </w:rPr>
            </w:pPr>
          </w:p>
          <w:p w:rsidR="00A94657" w:rsidRPr="00B257D2" w:rsidRDefault="00A94657"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Харчук О.В.</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r w:rsidR="00B257D2"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8</w:t>
            </w:r>
          </w:p>
        </w:tc>
        <w:tc>
          <w:tcPr>
            <w:tcW w:w="3402" w:type="dxa"/>
          </w:tcPr>
          <w:p w:rsidR="00914D89" w:rsidRPr="00B257D2" w:rsidRDefault="00A94657" w:rsidP="00F703DD">
            <w:pPr>
              <w:rPr>
                <w:rFonts w:ascii="Times New Roman" w:hAnsi="Times New Roman" w:cs="Times New Roman"/>
                <w:sz w:val="24"/>
                <w:szCs w:val="24"/>
              </w:rPr>
            </w:pPr>
            <w:r w:rsidRPr="00B257D2">
              <w:rPr>
                <w:rFonts w:ascii="Times New Roman" w:hAnsi="Times New Roman" w:cs="Times New Roman"/>
                <w:sz w:val="24"/>
                <w:szCs w:val="24"/>
              </w:rPr>
              <w:t>Діяльність щодо управління суб’єктами та об’єктами спільної власності територіальних громад сіл, селищ, міст області</w:t>
            </w:r>
          </w:p>
        </w:tc>
        <w:tc>
          <w:tcPr>
            <w:tcW w:w="4252" w:type="dxa"/>
          </w:tcPr>
          <w:p w:rsidR="00914D89" w:rsidRPr="00B257D2" w:rsidRDefault="00A94657" w:rsidP="00F703DD">
            <w:pPr>
              <w:rPr>
                <w:rFonts w:ascii="Times New Roman" w:hAnsi="Times New Roman" w:cs="Times New Roman"/>
                <w:sz w:val="24"/>
                <w:szCs w:val="24"/>
              </w:rPr>
            </w:pPr>
            <w:r w:rsidRPr="00B257D2">
              <w:rPr>
                <w:rFonts w:ascii="Times New Roman" w:hAnsi="Times New Roman" w:cs="Times New Roman"/>
                <w:sz w:val="24"/>
                <w:szCs w:val="24"/>
              </w:rPr>
              <w:t>Законодавчі та інші нормативно правові акти, діяльність інших суб’єктів господарювання, Положення про управління майном, обліку та використання майна, оренди майна, посадові інструкції працівників управління, Порядок проведення конкурсного відбору керівників підприємств установ, закладів  спільної власності</w:t>
            </w:r>
            <w:r w:rsidR="002A1C4B" w:rsidRPr="00B257D2">
              <w:rPr>
                <w:rFonts w:ascii="Times New Roman" w:hAnsi="Times New Roman" w:cs="Times New Roman"/>
                <w:sz w:val="24"/>
                <w:szCs w:val="24"/>
              </w:rPr>
              <w:t xml:space="preserve"> територіальних громад, сіл, селищ, мст Житомирської області</w:t>
            </w:r>
          </w:p>
        </w:tc>
        <w:tc>
          <w:tcPr>
            <w:tcW w:w="2835" w:type="dxa"/>
          </w:tcPr>
          <w:p w:rsidR="002A1C4B" w:rsidRPr="00B257D2" w:rsidRDefault="002A1C4B" w:rsidP="002A1C4B">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914D89" w:rsidRPr="00B257D2" w:rsidRDefault="00914D89"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proofErr w:type="spellStart"/>
            <w:r w:rsidRPr="00B257D2">
              <w:rPr>
                <w:rFonts w:ascii="Times New Roman" w:hAnsi="Times New Roman" w:cs="Times New Roman"/>
                <w:sz w:val="24"/>
                <w:szCs w:val="24"/>
              </w:rPr>
              <w:t>Казьмірик</w:t>
            </w:r>
            <w:proofErr w:type="spellEnd"/>
            <w:r w:rsidRPr="00B257D2">
              <w:rPr>
                <w:rFonts w:ascii="Times New Roman" w:hAnsi="Times New Roman" w:cs="Times New Roman"/>
                <w:sz w:val="24"/>
                <w:szCs w:val="24"/>
              </w:rPr>
              <w:t xml:space="preserve"> В.І.</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p w:rsidR="003B2F85" w:rsidRPr="00B257D2" w:rsidRDefault="003B2F85" w:rsidP="00F703DD">
            <w:pPr>
              <w:jc w:val="both"/>
              <w:rPr>
                <w:rFonts w:ascii="Times New Roman" w:hAnsi="Times New Roman" w:cs="Times New Roman"/>
                <w:sz w:val="24"/>
                <w:szCs w:val="24"/>
              </w:rPr>
            </w:pPr>
          </w:p>
        </w:tc>
      </w:tr>
      <w:tr w:rsidR="00914D89" w:rsidRPr="00B257D2" w:rsidTr="00914D89">
        <w:tc>
          <w:tcPr>
            <w:tcW w:w="534" w:type="dxa"/>
          </w:tcPr>
          <w:p w:rsidR="00F80A14" w:rsidRPr="00B257D2" w:rsidRDefault="00F80A14" w:rsidP="00F703DD">
            <w:pPr>
              <w:rPr>
                <w:rFonts w:ascii="Times New Roman" w:hAnsi="Times New Roman" w:cs="Times New Roman"/>
                <w:sz w:val="24"/>
                <w:szCs w:val="24"/>
              </w:rPr>
            </w:pPr>
            <w:r w:rsidRPr="00B257D2">
              <w:rPr>
                <w:rFonts w:ascii="Times New Roman" w:hAnsi="Times New Roman" w:cs="Times New Roman"/>
                <w:sz w:val="24"/>
                <w:szCs w:val="24"/>
              </w:rPr>
              <w:t>9</w:t>
            </w:r>
          </w:p>
        </w:tc>
        <w:tc>
          <w:tcPr>
            <w:tcW w:w="3402" w:type="dxa"/>
          </w:tcPr>
          <w:p w:rsidR="00914D89" w:rsidRPr="00B257D2" w:rsidRDefault="002A1C4B" w:rsidP="00F703DD">
            <w:pPr>
              <w:rPr>
                <w:rFonts w:ascii="Times New Roman" w:hAnsi="Times New Roman" w:cs="Times New Roman"/>
                <w:sz w:val="24"/>
                <w:szCs w:val="24"/>
              </w:rPr>
            </w:pPr>
            <w:r w:rsidRPr="00B257D2">
              <w:rPr>
                <w:rFonts w:ascii="Times New Roman" w:hAnsi="Times New Roman" w:cs="Times New Roman"/>
                <w:sz w:val="24"/>
                <w:szCs w:val="24"/>
              </w:rPr>
              <w:t>Забезпечення доступу до публічної інформації</w:t>
            </w:r>
          </w:p>
        </w:tc>
        <w:tc>
          <w:tcPr>
            <w:tcW w:w="4252" w:type="dxa"/>
          </w:tcPr>
          <w:p w:rsidR="00914D89" w:rsidRPr="00B257D2" w:rsidRDefault="002A1C4B" w:rsidP="00F703DD">
            <w:pPr>
              <w:rPr>
                <w:rFonts w:ascii="Times New Roman" w:hAnsi="Times New Roman" w:cs="Times New Roman"/>
                <w:sz w:val="24"/>
                <w:szCs w:val="24"/>
              </w:rPr>
            </w:pPr>
            <w:r w:rsidRPr="00B257D2">
              <w:rPr>
                <w:rFonts w:ascii="Times New Roman" w:hAnsi="Times New Roman" w:cs="Times New Roman"/>
                <w:sz w:val="24"/>
                <w:szCs w:val="24"/>
              </w:rPr>
              <w:t>Законодавчі та інші нормативно правові акти, діяльність інших суб’єктів господарювання</w:t>
            </w:r>
            <w:r w:rsidR="00927644" w:rsidRPr="00B257D2">
              <w:rPr>
                <w:rFonts w:ascii="Times New Roman" w:hAnsi="Times New Roman" w:cs="Times New Roman"/>
                <w:sz w:val="24"/>
                <w:szCs w:val="24"/>
              </w:rPr>
              <w:t>, Положення про структурні підрозділи виконавчого апарату обласної ради, офіційний веб-сайт обласної ради, інші документи та інформація</w:t>
            </w:r>
          </w:p>
        </w:tc>
        <w:tc>
          <w:tcPr>
            <w:tcW w:w="2835" w:type="dxa"/>
          </w:tcPr>
          <w:p w:rsidR="00927644" w:rsidRPr="00B257D2" w:rsidRDefault="00927644" w:rsidP="00927644">
            <w:pPr>
              <w:jc w:val="center"/>
              <w:rPr>
                <w:rFonts w:ascii="Times New Roman" w:hAnsi="Times New Roman" w:cs="Times New Roman"/>
                <w:sz w:val="24"/>
                <w:szCs w:val="24"/>
              </w:rPr>
            </w:pPr>
            <w:r w:rsidRPr="00B257D2">
              <w:rPr>
                <w:rFonts w:ascii="Times New Roman" w:hAnsi="Times New Roman" w:cs="Times New Roman"/>
                <w:sz w:val="24"/>
                <w:szCs w:val="24"/>
              </w:rPr>
              <w:t>Вивчення та аналіз документів і інформації, узагальнення результатів</w:t>
            </w:r>
          </w:p>
          <w:p w:rsidR="00914D89" w:rsidRPr="00B257D2" w:rsidRDefault="00914D89" w:rsidP="00F703DD">
            <w:pPr>
              <w:jc w:val="center"/>
              <w:rPr>
                <w:rFonts w:ascii="Times New Roman" w:hAnsi="Times New Roman" w:cs="Times New Roman"/>
                <w:sz w:val="24"/>
                <w:szCs w:val="24"/>
              </w:rPr>
            </w:pPr>
          </w:p>
        </w:tc>
        <w:tc>
          <w:tcPr>
            <w:tcW w:w="2552" w:type="dxa"/>
          </w:tcPr>
          <w:p w:rsidR="00914D89" w:rsidRPr="00B257D2" w:rsidRDefault="00914D89" w:rsidP="00F703DD">
            <w:pPr>
              <w:jc w:val="both"/>
              <w:rPr>
                <w:rFonts w:ascii="Times New Roman" w:hAnsi="Times New Roman" w:cs="Times New Roman"/>
                <w:sz w:val="24"/>
                <w:szCs w:val="24"/>
              </w:rPr>
            </w:pPr>
          </w:p>
          <w:p w:rsidR="00F80A14" w:rsidRPr="00B257D2" w:rsidRDefault="00F80A14" w:rsidP="00F703DD">
            <w:pPr>
              <w:jc w:val="both"/>
              <w:rPr>
                <w:rFonts w:ascii="Times New Roman" w:hAnsi="Times New Roman" w:cs="Times New Roman"/>
                <w:sz w:val="24"/>
                <w:szCs w:val="24"/>
              </w:rPr>
            </w:pPr>
            <w:r w:rsidRPr="00B257D2">
              <w:rPr>
                <w:rFonts w:ascii="Times New Roman" w:hAnsi="Times New Roman" w:cs="Times New Roman"/>
                <w:sz w:val="24"/>
                <w:szCs w:val="24"/>
              </w:rPr>
              <w:t>Толочко І.М .</w:t>
            </w:r>
          </w:p>
        </w:tc>
        <w:tc>
          <w:tcPr>
            <w:tcW w:w="1844" w:type="dxa"/>
          </w:tcPr>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Березень щороку</w:t>
            </w:r>
          </w:p>
          <w:p w:rsidR="00914D89" w:rsidRPr="00B257D2" w:rsidRDefault="003B2F85" w:rsidP="00F703DD">
            <w:pPr>
              <w:jc w:val="both"/>
              <w:rPr>
                <w:rFonts w:ascii="Times New Roman" w:hAnsi="Times New Roman" w:cs="Times New Roman"/>
                <w:sz w:val="24"/>
                <w:szCs w:val="24"/>
              </w:rPr>
            </w:pPr>
            <w:r w:rsidRPr="00B257D2">
              <w:rPr>
                <w:rFonts w:ascii="Times New Roman" w:hAnsi="Times New Roman" w:cs="Times New Roman"/>
                <w:sz w:val="24"/>
                <w:szCs w:val="24"/>
              </w:rPr>
              <w:t>До 20.03.2019</w:t>
            </w:r>
            <w:r w:rsidR="00D55973" w:rsidRPr="00B257D2">
              <w:rPr>
                <w:rFonts w:ascii="Times New Roman" w:hAnsi="Times New Roman" w:cs="Times New Roman"/>
                <w:sz w:val="24"/>
                <w:szCs w:val="24"/>
              </w:rPr>
              <w:t>,</w:t>
            </w:r>
          </w:p>
          <w:p w:rsidR="00D55973" w:rsidRPr="00B257D2" w:rsidRDefault="00D55973" w:rsidP="00F703DD">
            <w:pPr>
              <w:jc w:val="both"/>
              <w:rPr>
                <w:rFonts w:ascii="Times New Roman" w:hAnsi="Times New Roman" w:cs="Times New Roman"/>
                <w:sz w:val="24"/>
                <w:szCs w:val="24"/>
              </w:rPr>
            </w:pPr>
            <w:r w:rsidRPr="00B257D2">
              <w:rPr>
                <w:rFonts w:ascii="Times New Roman" w:hAnsi="Times New Roman" w:cs="Times New Roman"/>
                <w:sz w:val="24"/>
                <w:szCs w:val="24"/>
              </w:rPr>
              <w:t>20.03.2020</w:t>
            </w:r>
          </w:p>
        </w:tc>
      </w:tr>
    </w:tbl>
    <w:p w:rsidR="00451DEB" w:rsidRPr="00B257D2" w:rsidRDefault="00451DEB" w:rsidP="00C22C32">
      <w:pPr>
        <w:spacing w:after="0" w:line="240" w:lineRule="auto"/>
        <w:jc w:val="both"/>
        <w:rPr>
          <w:rFonts w:ascii="Times New Roman" w:hAnsi="Times New Roman" w:cs="Times New Roman"/>
          <w:sz w:val="28"/>
          <w:szCs w:val="28"/>
          <w:lang w:eastAsia="uk-UA"/>
        </w:rPr>
      </w:pPr>
    </w:p>
    <w:p w:rsidR="00451DEB" w:rsidRPr="00B257D2" w:rsidRDefault="00451DEB" w:rsidP="00C22C32">
      <w:pPr>
        <w:spacing w:after="0" w:line="240" w:lineRule="auto"/>
        <w:jc w:val="both"/>
        <w:rPr>
          <w:rFonts w:ascii="Times New Roman" w:hAnsi="Times New Roman" w:cs="Times New Roman"/>
          <w:sz w:val="28"/>
          <w:szCs w:val="28"/>
          <w:lang w:eastAsia="uk-UA"/>
        </w:rPr>
      </w:pPr>
      <w:r w:rsidRPr="00B257D2">
        <w:rPr>
          <w:rFonts w:ascii="Times New Roman" w:hAnsi="Times New Roman" w:cs="Times New Roman"/>
          <w:sz w:val="28"/>
          <w:szCs w:val="28"/>
          <w:lang w:eastAsia="uk-UA"/>
        </w:rPr>
        <w:t xml:space="preserve">Уповноважена особа з питань запобігання корупції у </w:t>
      </w:r>
    </w:p>
    <w:p w:rsidR="009C760D" w:rsidRPr="00B257D2" w:rsidRDefault="00451DEB" w:rsidP="009C760D">
      <w:pPr>
        <w:spacing w:after="0" w:line="240" w:lineRule="auto"/>
        <w:jc w:val="both"/>
        <w:rPr>
          <w:rFonts w:ascii="Times New Roman" w:hAnsi="Times New Roman" w:cs="Times New Roman"/>
          <w:sz w:val="28"/>
          <w:szCs w:val="28"/>
          <w:lang w:eastAsia="uk-UA"/>
        </w:rPr>
      </w:pPr>
      <w:r w:rsidRPr="00B257D2">
        <w:rPr>
          <w:rFonts w:ascii="Times New Roman" w:hAnsi="Times New Roman" w:cs="Times New Roman"/>
          <w:sz w:val="28"/>
          <w:szCs w:val="28"/>
          <w:lang w:eastAsia="uk-UA"/>
        </w:rPr>
        <w:t>виконавчому апараті обласної ради</w:t>
      </w:r>
      <w:r w:rsidR="009C760D" w:rsidRPr="00B257D2">
        <w:rPr>
          <w:rFonts w:ascii="Times New Roman" w:hAnsi="Times New Roman" w:cs="Times New Roman"/>
          <w:sz w:val="28"/>
          <w:szCs w:val="28"/>
          <w:lang w:eastAsia="uk-UA"/>
        </w:rPr>
        <w:t xml:space="preserve">                                                                                                                                  </w:t>
      </w:r>
      <w:proofErr w:type="spellStart"/>
      <w:r w:rsidR="009C760D" w:rsidRPr="00B257D2">
        <w:rPr>
          <w:rFonts w:ascii="Times New Roman" w:hAnsi="Times New Roman" w:cs="Times New Roman"/>
          <w:sz w:val="28"/>
          <w:szCs w:val="28"/>
          <w:lang w:eastAsia="uk-UA"/>
        </w:rPr>
        <w:t>Сташенко</w:t>
      </w:r>
      <w:proofErr w:type="spellEnd"/>
      <w:r w:rsidR="009C760D" w:rsidRPr="00B257D2">
        <w:rPr>
          <w:rFonts w:ascii="Times New Roman" w:hAnsi="Times New Roman" w:cs="Times New Roman"/>
          <w:sz w:val="28"/>
          <w:szCs w:val="28"/>
          <w:lang w:eastAsia="uk-UA"/>
        </w:rPr>
        <w:t xml:space="preserve"> О.Г.</w:t>
      </w:r>
    </w:p>
    <w:p w:rsidR="005B2C1E" w:rsidRPr="00B257D2" w:rsidRDefault="00451DEB" w:rsidP="00C22C32">
      <w:pPr>
        <w:spacing w:after="0" w:line="240" w:lineRule="auto"/>
        <w:jc w:val="both"/>
        <w:rPr>
          <w:rFonts w:ascii="Times New Roman" w:hAnsi="Times New Roman" w:cs="Times New Roman"/>
          <w:sz w:val="28"/>
          <w:szCs w:val="28"/>
        </w:rPr>
      </w:pPr>
      <w:r w:rsidRPr="00B257D2">
        <w:rPr>
          <w:rFonts w:ascii="Times New Roman" w:hAnsi="Times New Roman" w:cs="Times New Roman"/>
          <w:sz w:val="28"/>
          <w:szCs w:val="28"/>
          <w:lang w:eastAsia="uk-UA"/>
        </w:rPr>
        <w:t xml:space="preserve">                                     </w:t>
      </w:r>
      <w:r w:rsidR="00101B43" w:rsidRPr="00B257D2">
        <w:rPr>
          <w:rFonts w:ascii="Times New Roman" w:hAnsi="Times New Roman" w:cs="Times New Roman"/>
          <w:sz w:val="28"/>
          <w:szCs w:val="28"/>
          <w:lang w:eastAsia="uk-UA"/>
        </w:rPr>
        <w:t xml:space="preserve">                            </w:t>
      </w:r>
      <w:r w:rsidRPr="00B257D2">
        <w:rPr>
          <w:rFonts w:ascii="Times New Roman" w:hAnsi="Times New Roman" w:cs="Times New Roman"/>
          <w:sz w:val="28"/>
          <w:szCs w:val="28"/>
          <w:lang w:eastAsia="uk-UA"/>
        </w:rPr>
        <w:t xml:space="preserve">               </w:t>
      </w:r>
      <w:bookmarkEnd w:id="0"/>
    </w:p>
    <w:sectPr w:rsidR="005B2C1E" w:rsidRPr="00B257D2" w:rsidSect="00E10020">
      <w:headerReference w:type="default" r:id="rId8"/>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B67" w:rsidRDefault="00407B67">
      <w:pPr>
        <w:spacing w:after="0" w:line="240" w:lineRule="auto"/>
      </w:pPr>
      <w:r>
        <w:separator/>
      </w:r>
    </w:p>
  </w:endnote>
  <w:endnote w:type="continuationSeparator" w:id="0">
    <w:p w:rsidR="00407B67" w:rsidRDefault="00407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B67" w:rsidRDefault="00407B67">
      <w:pPr>
        <w:spacing w:after="0" w:line="240" w:lineRule="auto"/>
      </w:pPr>
      <w:r>
        <w:separator/>
      </w:r>
    </w:p>
  </w:footnote>
  <w:footnote w:type="continuationSeparator" w:id="0">
    <w:p w:rsidR="00407B67" w:rsidRDefault="00407B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538702"/>
      <w:docPartObj>
        <w:docPartGallery w:val="Page Numbers (Top of Page)"/>
        <w:docPartUnique/>
      </w:docPartObj>
    </w:sdtPr>
    <w:sdtEndPr/>
    <w:sdtContent>
      <w:p w:rsidR="008421F4" w:rsidRDefault="00897A64">
        <w:pPr>
          <w:pStyle w:val="a4"/>
          <w:jc w:val="center"/>
        </w:pPr>
        <w:r>
          <w:fldChar w:fldCharType="begin"/>
        </w:r>
        <w:r>
          <w:instrText>PAGE   \* MERGEFORMAT</w:instrText>
        </w:r>
        <w:r>
          <w:fldChar w:fldCharType="separate"/>
        </w:r>
        <w:r w:rsidR="00B257D2" w:rsidRPr="00B257D2">
          <w:rPr>
            <w:noProof/>
            <w:lang w:val="ru-RU"/>
          </w:rPr>
          <w:t>3</w:t>
        </w:r>
        <w:r>
          <w:fldChar w:fldCharType="end"/>
        </w:r>
      </w:p>
    </w:sdtContent>
  </w:sdt>
  <w:p w:rsidR="008421F4" w:rsidRDefault="00B257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7E"/>
    <w:rsid w:val="000B3F63"/>
    <w:rsid w:val="000C2AE0"/>
    <w:rsid w:val="000D3809"/>
    <w:rsid w:val="000F6119"/>
    <w:rsid w:val="00101B43"/>
    <w:rsid w:val="00215B47"/>
    <w:rsid w:val="00230CB8"/>
    <w:rsid w:val="002A1C4B"/>
    <w:rsid w:val="002B61DC"/>
    <w:rsid w:val="002D6AE2"/>
    <w:rsid w:val="002E4328"/>
    <w:rsid w:val="0039784E"/>
    <w:rsid w:val="003B2F85"/>
    <w:rsid w:val="00407B67"/>
    <w:rsid w:val="004450D8"/>
    <w:rsid w:val="00451DEB"/>
    <w:rsid w:val="0048724F"/>
    <w:rsid w:val="004916AC"/>
    <w:rsid w:val="0057667F"/>
    <w:rsid w:val="005B2C1E"/>
    <w:rsid w:val="0062268F"/>
    <w:rsid w:val="00897A64"/>
    <w:rsid w:val="00914D89"/>
    <w:rsid w:val="00927644"/>
    <w:rsid w:val="009C760D"/>
    <w:rsid w:val="00A63281"/>
    <w:rsid w:val="00A94657"/>
    <w:rsid w:val="00AC3ABB"/>
    <w:rsid w:val="00AD7B7E"/>
    <w:rsid w:val="00B21FA8"/>
    <w:rsid w:val="00B257D2"/>
    <w:rsid w:val="00BF31F7"/>
    <w:rsid w:val="00C22C32"/>
    <w:rsid w:val="00C554BB"/>
    <w:rsid w:val="00CD3D8E"/>
    <w:rsid w:val="00CD3F14"/>
    <w:rsid w:val="00D55973"/>
    <w:rsid w:val="00E82D0E"/>
    <w:rsid w:val="00E92F28"/>
    <w:rsid w:val="00F12C3F"/>
    <w:rsid w:val="00F80A14"/>
    <w:rsid w:val="00FD69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9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3C-CA1D-45E6-AB4F-2DBFEFAD1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3637</Words>
  <Characters>2074</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Олександр Дорожинський</cp:lastModifiedBy>
  <cp:revision>16</cp:revision>
  <cp:lastPrinted>2019-05-22T08:18:00Z</cp:lastPrinted>
  <dcterms:created xsi:type="dcterms:W3CDTF">2018-07-12T15:21:00Z</dcterms:created>
  <dcterms:modified xsi:type="dcterms:W3CDTF">2019-05-29T07:31:00Z</dcterms:modified>
</cp:coreProperties>
</file>