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DA" w:rsidRPr="008F7C40" w:rsidRDefault="001339DA" w:rsidP="005027F8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bookmarkStart w:id="0" w:name="_GoBack"/>
    </w:p>
    <w:p w:rsidR="006D69AF" w:rsidRPr="008F7C40" w:rsidRDefault="006D69AF" w:rsidP="005027F8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8F7C40">
        <w:rPr>
          <w:rFonts w:ascii="Times New Roman" w:hAnsi="Times New Roman" w:cs="Times New Roman"/>
          <w:sz w:val="28"/>
          <w:lang w:val="uk-UA"/>
        </w:rPr>
        <w:t>Інформація про ф</w:t>
      </w:r>
      <w:r w:rsidR="005C7E11" w:rsidRPr="008F7C40">
        <w:rPr>
          <w:rFonts w:ascii="Times New Roman" w:hAnsi="Times New Roman" w:cs="Times New Roman"/>
          <w:sz w:val="28"/>
          <w:lang w:val="uk-UA"/>
        </w:rPr>
        <w:t>ормальне</w:t>
      </w:r>
      <w:r w:rsidR="005027F8" w:rsidRPr="008F7C40">
        <w:rPr>
          <w:rFonts w:ascii="Times New Roman" w:hAnsi="Times New Roman" w:cs="Times New Roman"/>
          <w:sz w:val="28"/>
          <w:lang w:val="uk-UA"/>
        </w:rPr>
        <w:t xml:space="preserve"> визначення </w:t>
      </w:r>
    </w:p>
    <w:p w:rsidR="005027F8" w:rsidRPr="008F7C40" w:rsidRDefault="006D69AF" w:rsidP="005027F8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 w:rsidRPr="008F7C40">
        <w:rPr>
          <w:rFonts w:ascii="Times New Roman" w:hAnsi="Times New Roman" w:cs="Times New Roman"/>
          <w:sz w:val="28"/>
          <w:lang w:val="uk-UA"/>
        </w:rPr>
        <w:t xml:space="preserve">ідентифікованих </w:t>
      </w:r>
      <w:r w:rsidR="005027F8" w:rsidRPr="008F7C40">
        <w:rPr>
          <w:rFonts w:ascii="Times New Roman" w:hAnsi="Times New Roman" w:cs="Times New Roman"/>
          <w:sz w:val="28"/>
          <w:lang w:val="uk-UA"/>
        </w:rPr>
        <w:t xml:space="preserve">корупційних ризиків </w:t>
      </w:r>
      <w:r w:rsidRPr="008F7C40">
        <w:rPr>
          <w:rFonts w:ascii="Times New Roman" w:hAnsi="Times New Roman" w:cs="Times New Roman"/>
          <w:sz w:val="28"/>
          <w:lang w:val="uk-UA"/>
        </w:rPr>
        <w:t xml:space="preserve">у діяльності Житомирської обласної ради </w:t>
      </w:r>
    </w:p>
    <w:p w:rsidR="005027F8" w:rsidRPr="008F7C40" w:rsidRDefault="005027F8" w:rsidP="005027F8">
      <w:pPr>
        <w:tabs>
          <w:tab w:val="left" w:pos="2304"/>
        </w:tabs>
        <w:rPr>
          <w:rFonts w:ascii="Times New Roman" w:hAnsi="Times New Roman" w:cs="Times New Roman"/>
          <w:sz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40"/>
        <w:gridCol w:w="3640"/>
        <w:gridCol w:w="3640"/>
        <w:gridCol w:w="3640"/>
      </w:tblGrid>
      <w:tr w:rsidR="008F7C40" w:rsidRPr="008F7C40" w:rsidTr="005027F8">
        <w:tc>
          <w:tcPr>
            <w:tcW w:w="3640" w:type="dxa"/>
          </w:tcPr>
          <w:p w:rsidR="005027F8" w:rsidRPr="008F7C40" w:rsidRDefault="005027F8" w:rsidP="005027F8">
            <w:pPr>
              <w:tabs>
                <w:tab w:val="left" w:pos="2304"/>
              </w:tabs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F7C40">
              <w:rPr>
                <w:rFonts w:ascii="Times New Roman" w:hAnsi="Times New Roman" w:cs="Times New Roman"/>
                <w:b/>
                <w:sz w:val="24"/>
                <w:lang w:val="uk-UA"/>
              </w:rPr>
              <w:t>Проаналізовані функції, завдання органу влади</w:t>
            </w:r>
          </w:p>
        </w:tc>
        <w:tc>
          <w:tcPr>
            <w:tcW w:w="3640" w:type="dxa"/>
          </w:tcPr>
          <w:p w:rsidR="005027F8" w:rsidRPr="008F7C40" w:rsidRDefault="005027F8" w:rsidP="005027F8">
            <w:pPr>
              <w:tabs>
                <w:tab w:val="left" w:pos="2304"/>
              </w:tabs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F7C40">
              <w:rPr>
                <w:rFonts w:ascii="Times New Roman" w:hAnsi="Times New Roman" w:cs="Times New Roman"/>
                <w:b/>
                <w:sz w:val="24"/>
                <w:lang w:val="uk-UA"/>
              </w:rPr>
              <w:t>Ідентифікований корупційний ризик</w:t>
            </w:r>
          </w:p>
        </w:tc>
        <w:tc>
          <w:tcPr>
            <w:tcW w:w="3640" w:type="dxa"/>
          </w:tcPr>
          <w:p w:rsidR="005027F8" w:rsidRPr="008F7C40" w:rsidRDefault="005027F8" w:rsidP="005027F8">
            <w:pPr>
              <w:tabs>
                <w:tab w:val="left" w:pos="2304"/>
              </w:tabs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F7C40">
              <w:rPr>
                <w:rFonts w:ascii="Times New Roman" w:hAnsi="Times New Roman" w:cs="Times New Roman"/>
                <w:b/>
                <w:sz w:val="24"/>
                <w:lang w:val="uk-UA"/>
              </w:rPr>
              <w:t>Існуючі заходи контролю</w:t>
            </w:r>
          </w:p>
        </w:tc>
        <w:tc>
          <w:tcPr>
            <w:tcW w:w="3640" w:type="dxa"/>
          </w:tcPr>
          <w:p w:rsidR="005027F8" w:rsidRPr="008F7C40" w:rsidRDefault="005027F8" w:rsidP="005027F8">
            <w:pPr>
              <w:tabs>
                <w:tab w:val="left" w:pos="2304"/>
              </w:tabs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F7C40">
              <w:rPr>
                <w:rFonts w:ascii="Times New Roman" w:hAnsi="Times New Roman" w:cs="Times New Roman"/>
                <w:b/>
                <w:sz w:val="24"/>
                <w:lang w:val="uk-UA"/>
              </w:rPr>
              <w:t>Опис корупційного ризику</w:t>
            </w:r>
          </w:p>
        </w:tc>
      </w:tr>
      <w:tr w:rsidR="008F7C40" w:rsidRPr="008F7C40" w:rsidTr="005027F8">
        <w:tc>
          <w:tcPr>
            <w:tcW w:w="3640" w:type="dxa"/>
          </w:tcPr>
          <w:p w:rsidR="007360BF" w:rsidRPr="008F7C40" w:rsidRDefault="007360BF" w:rsidP="005027F8">
            <w:pPr>
              <w:tabs>
                <w:tab w:val="left" w:pos="2304"/>
              </w:tabs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>Діяльність депутатського корпусу</w:t>
            </w:r>
          </w:p>
        </w:tc>
        <w:tc>
          <w:tcPr>
            <w:tcW w:w="3640" w:type="dxa"/>
          </w:tcPr>
          <w:p w:rsidR="007360BF" w:rsidRPr="008F7C40" w:rsidRDefault="007360BF" w:rsidP="005027F8">
            <w:pPr>
              <w:tabs>
                <w:tab w:val="left" w:pos="2304"/>
              </w:tabs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>Недоброчесність депутатів обласної ради при здійсненні депутатських повноважень</w:t>
            </w:r>
          </w:p>
        </w:tc>
        <w:tc>
          <w:tcPr>
            <w:tcW w:w="3640" w:type="dxa"/>
          </w:tcPr>
          <w:p w:rsidR="007360BF" w:rsidRPr="008F7C40" w:rsidRDefault="007360BF" w:rsidP="005027F8">
            <w:pPr>
              <w:tabs>
                <w:tab w:val="left" w:pos="2304"/>
              </w:tabs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Регламентовано чинним законодавством</w:t>
            </w:r>
          </w:p>
        </w:tc>
        <w:tc>
          <w:tcPr>
            <w:tcW w:w="3640" w:type="dxa"/>
          </w:tcPr>
          <w:p w:rsidR="007360BF" w:rsidRPr="008F7C40" w:rsidRDefault="007360BF" w:rsidP="005027F8">
            <w:pPr>
              <w:tabs>
                <w:tab w:val="left" w:pos="2304"/>
              </w:tabs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Отримання неправомірної вигоди, надання переваг третім особам під час здійснення депутатської діяльності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ED5069" w:rsidRPr="008F7C40" w:rsidRDefault="001D2B96" w:rsidP="006D69AF">
            <w:pPr>
              <w:spacing w:after="120"/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>Моніторинг та своєчасне попередження посадових осіб виконавчого апарату обласної ради та депутатів обласної ради</w:t>
            </w:r>
            <w:r w:rsidR="006D69AF" w:rsidRPr="008F7C40">
              <w:rPr>
                <w:rFonts w:ascii="Times New Roman" w:hAnsi="Times New Roman"/>
                <w:szCs w:val="28"/>
                <w:lang w:val="uk-UA" w:eastAsia="ru-RU"/>
              </w:rPr>
              <w:t xml:space="preserve"> про подання щорічної декларації </w:t>
            </w:r>
            <w:r w:rsidR="00C14E77" w:rsidRPr="008F7C40">
              <w:rPr>
                <w:rFonts w:ascii="Times New Roman" w:hAnsi="Times New Roman"/>
                <w:szCs w:val="28"/>
                <w:lang w:val="uk-UA" w:eastAsia="ru-RU"/>
              </w:rPr>
              <w:t>про фінансовий та майновий стан</w:t>
            </w: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3640" w:type="dxa"/>
            <w:vAlign w:val="center"/>
          </w:tcPr>
          <w:p w:rsidR="00ED5069" w:rsidRPr="008F7C40" w:rsidRDefault="007360BF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Недоброчесність депутатів обласної ради при заповненні е-декларацій особи уповноваженої на виконання функцій держави або місцевого самоврядування</w:t>
            </w:r>
          </w:p>
        </w:tc>
        <w:tc>
          <w:tcPr>
            <w:tcW w:w="3640" w:type="dxa"/>
            <w:vAlign w:val="center"/>
          </w:tcPr>
          <w:p w:rsidR="0071274E" w:rsidRPr="008F7C40" w:rsidRDefault="00F664EB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 xml:space="preserve">Регламентовано чинним законодавством </w:t>
            </w:r>
          </w:p>
        </w:tc>
        <w:tc>
          <w:tcPr>
            <w:tcW w:w="3640" w:type="dxa"/>
            <w:vAlign w:val="center"/>
          </w:tcPr>
          <w:p w:rsidR="00ED5069" w:rsidRPr="008F7C40" w:rsidRDefault="00CE38BE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Внесення недостовірних даних  в             Е-декларацію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8C588F" w:rsidRPr="008F7C40" w:rsidRDefault="008C588F" w:rsidP="006D69AF">
            <w:pPr>
              <w:spacing w:after="120"/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>Запобігання та виявлення корупційних ризиків, корупційних правопорушень та порушень пов’язаних з корупцією</w:t>
            </w:r>
          </w:p>
        </w:tc>
        <w:tc>
          <w:tcPr>
            <w:tcW w:w="3640" w:type="dxa"/>
            <w:vAlign w:val="center"/>
          </w:tcPr>
          <w:p w:rsidR="008C588F" w:rsidRPr="008F7C40" w:rsidRDefault="008C588F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Відсутність визначеної процедури опрацювання повідомлень осіб, які надають допомогу в запобіганні і протидії корупції (викривачів) та визначених уповноважених осіб відповідальних за це</w:t>
            </w:r>
          </w:p>
        </w:tc>
        <w:tc>
          <w:tcPr>
            <w:tcW w:w="3640" w:type="dxa"/>
            <w:vAlign w:val="center"/>
          </w:tcPr>
          <w:p w:rsidR="008C588F" w:rsidRPr="008F7C40" w:rsidRDefault="008C588F" w:rsidP="008C588F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Регламентовано чинним законодавством</w:t>
            </w:r>
          </w:p>
          <w:p w:rsidR="008C588F" w:rsidRPr="008F7C40" w:rsidRDefault="008C588F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40" w:type="dxa"/>
            <w:vAlign w:val="center"/>
          </w:tcPr>
          <w:p w:rsidR="008C588F" w:rsidRPr="008F7C40" w:rsidRDefault="008C588F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Неврегульованість процедури опрацювання повідомлень осіб, які надають допомогу в запобіганні і протидії корупції(викривачів) може призвести до неефективного розгляду таких повідомлень, недотримання посадовими особами засад та принципів організації роботи з повідомленнями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8C588F" w:rsidRPr="008F7C40" w:rsidRDefault="008C588F" w:rsidP="006D69AF">
            <w:pPr>
              <w:spacing w:after="120"/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>Недоброчесність депутата, власна неправомірна вигода</w:t>
            </w:r>
          </w:p>
        </w:tc>
        <w:tc>
          <w:tcPr>
            <w:tcW w:w="3640" w:type="dxa"/>
            <w:vAlign w:val="center"/>
          </w:tcPr>
          <w:p w:rsidR="008C588F" w:rsidRPr="008F7C40" w:rsidRDefault="008C588F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Ризики пов’язані з розподіленням депутатського фонду</w:t>
            </w:r>
          </w:p>
        </w:tc>
        <w:tc>
          <w:tcPr>
            <w:tcW w:w="3640" w:type="dxa"/>
            <w:vAlign w:val="center"/>
          </w:tcPr>
          <w:p w:rsidR="008C588F" w:rsidRPr="008F7C40" w:rsidRDefault="008C588F" w:rsidP="008C588F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Регламентовано чинним законодавством</w:t>
            </w:r>
          </w:p>
          <w:p w:rsidR="008C588F" w:rsidRPr="008F7C40" w:rsidRDefault="008C588F" w:rsidP="008C588F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40" w:type="dxa"/>
            <w:vAlign w:val="center"/>
          </w:tcPr>
          <w:p w:rsidR="008C588F" w:rsidRPr="008F7C40" w:rsidRDefault="008C588F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Можливість вчинення правопорушення може призвести до втрати репутації депутата, судових процесів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900AEC" w:rsidRPr="008F7C40" w:rsidRDefault="00900AEC" w:rsidP="006D69AF">
            <w:pPr>
              <w:spacing w:after="120"/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 xml:space="preserve">Проведення конкурсного відбору на посади керівників підприємств, установ, закладів спільної власності територіальних громад сіл, селищ, </w:t>
            </w: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lastRenderedPageBreak/>
              <w:t>міст Житомирської області</w:t>
            </w:r>
          </w:p>
        </w:tc>
        <w:tc>
          <w:tcPr>
            <w:tcW w:w="3640" w:type="dxa"/>
            <w:vAlign w:val="center"/>
          </w:tcPr>
          <w:p w:rsidR="00900AEC" w:rsidRPr="008F7C40" w:rsidRDefault="00900AEC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lastRenderedPageBreak/>
              <w:t xml:space="preserve">Можливість впливу членів конкурсної комісії з відбору кандидатів на зайняття вакантних посад керівників комунальних </w:t>
            </w:r>
            <w:r w:rsidRPr="008F7C40">
              <w:rPr>
                <w:rFonts w:ascii="Times New Roman" w:hAnsi="Times New Roman" w:cs="Times New Roman"/>
                <w:lang w:val="uk-UA"/>
              </w:rPr>
              <w:lastRenderedPageBreak/>
              <w:t>підприємств, установ, організацій щодо прийняття відповідного рішення</w:t>
            </w:r>
          </w:p>
        </w:tc>
        <w:tc>
          <w:tcPr>
            <w:tcW w:w="3640" w:type="dxa"/>
            <w:vAlign w:val="center"/>
          </w:tcPr>
          <w:p w:rsidR="00900AEC" w:rsidRPr="008F7C40" w:rsidRDefault="00900AEC" w:rsidP="008C588F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lastRenderedPageBreak/>
              <w:t>Регламентовано законодавством та внутрішніми актами</w:t>
            </w:r>
          </w:p>
        </w:tc>
        <w:tc>
          <w:tcPr>
            <w:tcW w:w="3640" w:type="dxa"/>
            <w:vAlign w:val="center"/>
          </w:tcPr>
          <w:p w:rsidR="00900AEC" w:rsidRPr="008F7C40" w:rsidRDefault="00900AEC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 xml:space="preserve">Неповідомлення члена конкурсної комісії про наявний конфлікт інтересів може призвести до вжиття ним заходів щодо переконання </w:t>
            </w:r>
            <w:r w:rsidRPr="008F7C40">
              <w:rPr>
                <w:rFonts w:ascii="Times New Roman" w:hAnsi="Times New Roman" w:cs="Times New Roman"/>
                <w:lang w:val="uk-UA"/>
              </w:rPr>
              <w:lastRenderedPageBreak/>
              <w:t>інших членів комісії приймати відповідне рішення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900AEC" w:rsidRPr="008F7C40" w:rsidRDefault="00FC31FB" w:rsidP="006D69AF">
            <w:pPr>
              <w:spacing w:after="120"/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lastRenderedPageBreak/>
              <w:t>Управління виконавчим апаратом обласної ради</w:t>
            </w:r>
          </w:p>
        </w:tc>
        <w:tc>
          <w:tcPr>
            <w:tcW w:w="3640" w:type="dxa"/>
            <w:vAlign w:val="center"/>
          </w:tcPr>
          <w:p w:rsidR="00900AEC" w:rsidRPr="008F7C40" w:rsidRDefault="00FC31FB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Ймовірність здійснення працівниками апарату функцій, непередбачених положеннями про виконавчий апарат, посадовими інструкціями</w:t>
            </w:r>
          </w:p>
        </w:tc>
        <w:tc>
          <w:tcPr>
            <w:tcW w:w="3640" w:type="dxa"/>
            <w:vAlign w:val="center"/>
          </w:tcPr>
          <w:p w:rsidR="00FC31FB" w:rsidRPr="008F7C40" w:rsidRDefault="00FC31FB" w:rsidP="00FC31F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Регламентовано чинним законодавством, Положеннями про структурні підрозділи, посадовими інструкціями, розподілом обов</w:t>
            </w:r>
            <w:r w:rsidRPr="008F7C40">
              <w:rPr>
                <w:rFonts w:ascii="Times New Roman" w:hAnsi="Times New Roman" w:cs="Times New Roman"/>
              </w:rPr>
              <w:t>’</w:t>
            </w:r>
            <w:r w:rsidRPr="008F7C40">
              <w:rPr>
                <w:rFonts w:ascii="Times New Roman" w:hAnsi="Times New Roman" w:cs="Times New Roman"/>
                <w:lang w:val="uk-UA"/>
              </w:rPr>
              <w:t>язків</w:t>
            </w:r>
          </w:p>
          <w:p w:rsidR="00900AEC" w:rsidRPr="008F7C40" w:rsidRDefault="00900AEC" w:rsidP="008C588F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40" w:type="dxa"/>
            <w:vAlign w:val="center"/>
          </w:tcPr>
          <w:p w:rsidR="00900AEC" w:rsidRPr="008F7C40" w:rsidRDefault="00FC31FB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Наявність протиріч між положеннями про виконавчий апарат та посадовими інструкціями працівників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FC31FB" w:rsidRPr="008F7C40" w:rsidRDefault="00FC31FB" w:rsidP="006D69AF">
            <w:pPr>
              <w:spacing w:after="120"/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>Здійснення закупівель товарів та послуг</w:t>
            </w:r>
          </w:p>
        </w:tc>
        <w:tc>
          <w:tcPr>
            <w:tcW w:w="3640" w:type="dxa"/>
            <w:vAlign w:val="center"/>
          </w:tcPr>
          <w:p w:rsidR="00FC31FB" w:rsidRPr="008F7C40" w:rsidRDefault="00FC31FB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Ймовірність не доброчесних дій посадових осіб виконавчого апарату обласної ради при проведення допорогових закупівель товарів і послуг</w:t>
            </w:r>
          </w:p>
        </w:tc>
        <w:tc>
          <w:tcPr>
            <w:tcW w:w="3640" w:type="dxa"/>
            <w:vAlign w:val="center"/>
          </w:tcPr>
          <w:p w:rsidR="00FC31FB" w:rsidRPr="008F7C40" w:rsidRDefault="00FC31FB" w:rsidP="00FC31F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Порядок закупівель товарів та послуг регламентовано законодавством</w:t>
            </w:r>
          </w:p>
        </w:tc>
        <w:tc>
          <w:tcPr>
            <w:tcW w:w="3640" w:type="dxa"/>
            <w:vAlign w:val="center"/>
          </w:tcPr>
          <w:p w:rsidR="00FC31FB" w:rsidRPr="008F7C40" w:rsidRDefault="00FC31FB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Приватний інтерес посадової особи місцевого самоврядування, порушення чинного законодавства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FC31FB" w:rsidRPr="008F7C40" w:rsidRDefault="00FC31FB" w:rsidP="006D69AF">
            <w:pPr>
              <w:spacing w:after="120"/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>Інформаційна та організаційна</w:t>
            </w:r>
          </w:p>
        </w:tc>
        <w:tc>
          <w:tcPr>
            <w:tcW w:w="3640" w:type="dxa"/>
            <w:vAlign w:val="center"/>
          </w:tcPr>
          <w:p w:rsidR="00FC31FB" w:rsidRPr="008F7C40" w:rsidRDefault="00FC31FB" w:rsidP="00FC31F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 xml:space="preserve">Ймовірність надання обласної ради неповної інформації при прийнятті та  опрацюванні звернень громадян </w:t>
            </w:r>
          </w:p>
        </w:tc>
        <w:tc>
          <w:tcPr>
            <w:tcW w:w="3640" w:type="dxa"/>
            <w:vAlign w:val="center"/>
          </w:tcPr>
          <w:p w:rsidR="00FC31FB" w:rsidRPr="008F7C40" w:rsidRDefault="00FC31FB" w:rsidP="00FC31F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Регламентовано чинним законодавством</w:t>
            </w:r>
          </w:p>
          <w:p w:rsidR="00FC31FB" w:rsidRPr="008F7C40" w:rsidRDefault="00FC31FB" w:rsidP="00FC31F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40" w:type="dxa"/>
            <w:vAlign w:val="center"/>
          </w:tcPr>
          <w:p w:rsidR="00FC31FB" w:rsidRPr="008F7C40" w:rsidRDefault="00FC31FB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Приватний інтерес посадової особи місцевого самоврядування, порушення чинного законодавства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FC31FB" w:rsidRPr="008F7C40" w:rsidRDefault="00FC31FB" w:rsidP="006D69AF">
            <w:pPr>
              <w:spacing w:after="120"/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>Інформаційна та організаційна діяльність</w:t>
            </w:r>
          </w:p>
        </w:tc>
        <w:tc>
          <w:tcPr>
            <w:tcW w:w="3640" w:type="dxa"/>
            <w:vAlign w:val="center"/>
          </w:tcPr>
          <w:p w:rsidR="00FC31FB" w:rsidRPr="008F7C40" w:rsidRDefault="00FC31FB" w:rsidP="00FC31F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Ймовірність розміщення на офіційному веб-сайті обласної ради неповної інформації про діяльність обласної ради</w:t>
            </w:r>
          </w:p>
        </w:tc>
        <w:tc>
          <w:tcPr>
            <w:tcW w:w="3640" w:type="dxa"/>
            <w:vAlign w:val="center"/>
          </w:tcPr>
          <w:p w:rsidR="00FC31FB" w:rsidRPr="008F7C40" w:rsidRDefault="00FC31FB" w:rsidP="00FC31F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Перелік та види інформації, що підлягають обов’язковому оприлюдненню визначені чинним законодавством</w:t>
            </w:r>
          </w:p>
        </w:tc>
        <w:tc>
          <w:tcPr>
            <w:tcW w:w="3640" w:type="dxa"/>
            <w:vAlign w:val="center"/>
          </w:tcPr>
          <w:p w:rsidR="00FC31FB" w:rsidRPr="008F7C40" w:rsidRDefault="00FC31FB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Приватний інтерес, незнання вимог законодавства у сфері інформації, відсутність порядку подання та розміщення публічної інформації на офіційному веб-сайті обласної ради може призвести до приховування, оприлюднення неповної інформації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382E74" w:rsidRPr="008F7C40" w:rsidRDefault="006D69AF" w:rsidP="00F664EB">
            <w:pPr>
              <w:tabs>
                <w:tab w:val="left" w:pos="2304"/>
              </w:tabs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>Виплата одноразової грошової допомоги</w:t>
            </w:r>
          </w:p>
        </w:tc>
        <w:tc>
          <w:tcPr>
            <w:tcW w:w="3640" w:type="dxa"/>
            <w:vAlign w:val="center"/>
          </w:tcPr>
          <w:p w:rsidR="00382E74" w:rsidRPr="008F7C40" w:rsidRDefault="00E41052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Використання в особистих інтересах посадових обов’язків працівниками виконавчого апарату при підготовці та комплектуванні документів для оформлення матеріальної допомоги, що надається депутатами обласної ради</w:t>
            </w:r>
          </w:p>
        </w:tc>
        <w:tc>
          <w:tcPr>
            <w:tcW w:w="3640" w:type="dxa"/>
            <w:vAlign w:val="center"/>
          </w:tcPr>
          <w:p w:rsidR="00382E74" w:rsidRPr="008F7C40" w:rsidRDefault="006D69AF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Порядок надання одноразової грошової допомоги депутатами обласної ради визначено регламентом та рішеннями обласної ради</w:t>
            </w:r>
          </w:p>
        </w:tc>
        <w:tc>
          <w:tcPr>
            <w:tcW w:w="3640" w:type="dxa"/>
            <w:vAlign w:val="center"/>
          </w:tcPr>
          <w:p w:rsidR="00382E74" w:rsidRPr="008F7C40" w:rsidRDefault="00E41052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Використання в особистих інтересах посадових обов’язків працівниками виконавчого апарату при підготовці та комплектуванні документів для оформлення матеріальної допомоги, що надається депутатами обласної ради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382E74" w:rsidRPr="008F7C40" w:rsidRDefault="00FE7BCB" w:rsidP="00F664EB">
            <w:pPr>
              <w:tabs>
                <w:tab w:val="left" w:pos="2304"/>
              </w:tabs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 xml:space="preserve">Попередження працівників про недопустимість використання матеріальних ресурсів для інших, не пов’язаних із службовою </w:t>
            </w:r>
            <w:r w:rsidRPr="008F7C40">
              <w:rPr>
                <w:rFonts w:ascii="Times New Roman" w:hAnsi="Times New Roman" w:cs="Times New Roman"/>
                <w:lang w:val="uk-UA"/>
              </w:rPr>
              <w:lastRenderedPageBreak/>
              <w:t>необхідністю цілей</w:t>
            </w:r>
          </w:p>
        </w:tc>
        <w:tc>
          <w:tcPr>
            <w:tcW w:w="3640" w:type="dxa"/>
            <w:vAlign w:val="center"/>
          </w:tcPr>
          <w:p w:rsidR="00382E74" w:rsidRPr="008F7C40" w:rsidRDefault="00FE7BCB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lastRenderedPageBreak/>
              <w:t>Використання працівником управління матеріальних ресурсів у власних цілях, з метою отримання неправомірної вигоди</w:t>
            </w:r>
          </w:p>
        </w:tc>
        <w:tc>
          <w:tcPr>
            <w:tcW w:w="3640" w:type="dxa"/>
            <w:vAlign w:val="center"/>
          </w:tcPr>
          <w:p w:rsidR="001D2B96" w:rsidRPr="008F7C40" w:rsidRDefault="00C93023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Регламентовано чинним законодавством</w:t>
            </w:r>
          </w:p>
          <w:p w:rsidR="001D2B96" w:rsidRPr="008F7C40" w:rsidRDefault="001D2B96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664EB" w:rsidRPr="008F7C40" w:rsidRDefault="00F664EB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664EB" w:rsidRPr="008F7C40" w:rsidRDefault="00F664EB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664EB" w:rsidRPr="008F7C40" w:rsidRDefault="00F664EB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40" w:type="dxa"/>
            <w:vAlign w:val="center"/>
          </w:tcPr>
          <w:p w:rsidR="00382E74" w:rsidRPr="008F7C40" w:rsidRDefault="00D00A94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lastRenderedPageBreak/>
              <w:t>Використання працівниками управлінь матеріальних ресурсів для особистих цілей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220FA4" w:rsidRPr="008F7C40" w:rsidRDefault="00CA683D" w:rsidP="00F664EB">
            <w:pPr>
              <w:tabs>
                <w:tab w:val="left" w:pos="2304"/>
              </w:tabs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lastRenderedPageBreak/>
              <w:t>Здійснення відповідно до законодавчих актів функцій з передачі об’єктів нерухомості та іншого визначеного майна спільної власності територіальних громад сіл, селищ, міст області</w:t>
            </w:r>
          </w:p>
        </w:tc>
        <w:tc>
          <w:tcPr>
            <w:tcW w:w="3640" w:type="dxa"/>
            <w:vAlign w:val="center"/>
          </w:tcPr>
          <w:p w:rsidR="00220FA4" w:rsidRPr="008F7C40" w:rsidRDefault="00CA683D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Наявність дискреційних повноважень</w:t>
            </w:r>
            <w:r w:rsidR="006963B6" w:rsidRPr="008F7C40">
              <w:rPr>
                <w:rFonts w:ascii="Times New Roman" w:hAnsi="Times New Roman" w:cs="Times New Roman"/>
                <w:lang w:val="uk-UA"/>
              </w:rPr>
              <w:t xml:space="preserve"> у посадових осіб виконавчого апарату обласної ради під час роботи з документами з питань передачі об’єктів спільної власності територіальних громад, сіл, селищ, міст Житомирської області</w:t>
            </w:r>
          </w:p>
        </w:tc>
        <w:tc>
          <w:tcPr>
            <w:tcW w:w="3640" w:type="dxa"/>
            <w:vAlign w:val="center"/>
          </w:tcPr>
          <w:p w:rsidR="00220FA4" w:rsidRPr="008F7C40" w:rsidRDefault="006963B6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Регламентовано законодавством</w:t>
            </w:r>
          </w:p>
        </w:tc>
        <w:tc>
          <w:tcPr>
            <w:tcW w:w="3640" w:type="dxa"/>
            <w:vAlign w:val="center"/>
          </w:tcPr>
          <w:p w:rsidR="00220FA4" w:rsidRPr="008F7C40" w:rsidRDefault="006963B6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Неврегульованість процедури передачі об’єктів спільної власності територіальних громад, сіл, селищ, міст області</w:t>
            </w:r>
          </w:p>
        </w:tc>
      </w:tr>
      <w:tr w:rsidR="008F7C40" w:rsidRPr="008F7C40" w:rsidTr="0075244D">
        <w:tc>
          <w:tcPr>
            <w:tcW w:w="3640" w:type="dxa"/>
            <w:vAlign w:val="center"/>
          </w:tcPr>
          <w:p w:rsidR="00CA683D" w:rsidRPr="008F7C40" w:rsidRDefault="006963B6" w:rsidP="00F664EB">
            <w:pPr>
              <w:tabs>
                <w:tab w:val="left" w:pos="2304"/>
              </w:tabs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>Здійснення відповідно до законодавства відчуження, списання або продаж об’єктів спільної власності територіальних громад сіл, селищ, міст Житомирської області</w:t>
            </w:r>
          </w:p>
        </w:tc>
        <w:tc>
          <w:tcPr>
            <w:tcW w:w="3640" w:type="dxa"/>
            <w:vAlign w:val="center"/>
          </w:tcPr>
          <w:p w:rsidR="00CA683D" w:rsidRPr="008F7C40" w:rsidRDefault="006963B6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Наявність дискреційних повноважень у посадових осіб виконавчого апарату обласної ради під час роботи з документами з питань передачі об’єктів спільної власності територіальних громад, сіл, селищ, міст Житомирської області</w:t>
            </w:r>
          </w:p>
        </w:tc>
        <w:tc>
          <w:tcPr>
            <w:tcW w:w="3640" w:type="dxa"/>
            <w:vAlign w:val="center"/>
          </w:tcPr>
          <w:p w:rsidR="00CA683D" w:rsidRPr="008F7C40" w:rsidRDefault="006963B6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Регламентовано законодавством та внутрішніми актами</w:t>
            </w:r>
          </w:p>
        </w:tc>
        <w:tc>
          <w:tcPr>
            <w:tcW w:w="3640" w:type="dxa"/>
            <w:vAlign w:val="center"/>
          </w:tcPr>
          <w:p w:rsidR="00CA683D" w:rsidRPr="008F7C40" w:rsidRDefault="006963B6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Вплив суб’єкта управління на доцільність відчуження об’єкта спільної власності територіальних громад сіл, селищ, міст області</w:t>
            </w:r>
          </w:p>
        </w:tc>
      </w:tr>
      <w:tr w:rsidR="0092679D" w:rsidRPr="008F7C40" w:rsidTr="0075244D">
        <w:tc>
          <w:tcPr>
            <w:tcW w:w="3640" w:type="dxa"/>
            <w:vAlign w:val="center"/>
          </w:tcPr>
          <w:p w:rsidR="0092679D" w:rsidRPr="008F7C40" w:rsidRDefault="0092679D" w:rsidP="00F664EB">
            <w:pPr>
              <w:tabs>
                <w:tab w:val="left" w:pos="2304"/>
              </w:tabs>
              <w:jc w:val="both"/>
              <w:rPr>
                <w:rFonts w:ascii="Times New Roman" w:hAnsi="Times New Roman"/>
                <w:szCs w:val="28"/>
                <w:lang w:val="uk-UA" w:eastAsia="ru-RU"/>
              </w:rPr>
            </w:pPr>
            <w:r w:rsidRPr="008F7C40">
              <w:rPr>
                <w:rFonts w:ascii="Times New Roman" w:hAnsi="Times New Roman"/>
                <w:szCs w:val="28"/>
                <w:lang w:val="uk-UA" w:eastAsia="ru-RU"/>
              </w:rPr>
              <w:t>Здійснення закупівель товарів та послуг</w:t>
            </w:r>
          </w:p>
        </w:tc>
        <w:tc>
          <w:tcPr>
            <w:tcW w:w="3640" w:type="dxa"/>
            <w:vAlign w:val="center"/>
          </w:tcPr>
          <w:p w:rsidR="0092679D" w:rsidRPr="008F7C40" w:rsidRDefault="0092679D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Приховування будь-яким членом тендерного комітету наявного у нього конфлікту інтересів</w:t>
            </w:r>
          </w:p>
        </w:tc>
        <w:tc>
          <w:tcPr>
            <w:tcW w:w="3640" w:type="dxa"/>
            <w:vAlign w:val="center"/>
          </w:tcPr>
          <w:p w:rsidR="0092679D" w:rsidRPr="008F7C40" w:rsidRDefault="0092679D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Регламентовано чинним законодавством та внутрішніми актами</w:t>
            </w:r>
          </w:p>
        </w:tc>
        <w:tc>
          <w:tcPr>
            <w:tcW w:w="3640" w:type="dxa"/>
            <w:vAlign w:val="center"/>
          </w:tcPr>
          <w:p w:rsidR="0092679D" w:rsidRPr="008F7C40" w:rsidRDefault="0092679D" w:rsidP="00F664EB">
            <w:pPr>
              <w:tabs>
                <w:tab w:val="left" w:pos="2304"/>
              </w:tabs>
              <w:jc w:val="both"/>
              <w:rPr>
                <w:rFonts w:ascii="Times New Roman" w:hAnsi="Times New Roman" w:cs="Times New Roman"/>
                <w:lang w:val="uk-UA"/>
              </w:rPr>
            </w:pPr>
            <w:r w:rsidRPr="008F7C40">
              <w:rPr>
                <w:rFonts w:ascii="Times New Roman" w:hAnsi="Times New Roman" w:cs="Times New Roman"/>
                <w:lang w:val="uk-UA"/>
              </w:rPr>
              <w:t>Вплив будь-якого члена тендерного комітету на доцільність і потребу здійснення закупівель певних товарів та послуг</w:t>
            </w:r>
          </w:p>
        </w:tc>
      </w:tr>
    </w:tbl>
    <w:p w:rsidR="006963B6" w:rsidRPr="008F7C40" w:rsidRDefault="006963B6" w:rsidP="00F664EB">
      <w:pPr>
        <w:tabs>
          <w:tab w:val="left" w:pos="2304"/>
        </w:tabs>
        <w:jc w:val="both"/>
        <w:rPr>
          <w:rFonts w:ascii="Times New Roman" w:hAnsi="Times New Roman" w:cs="Times New Roman"/>
          <w:sz w:val="28"/>
          <w:lang w:val="uk-UA"/>
        </w:rPr>
      </w:pPr>
    </w:p>
    <w:p w:rsidR="00A43E54" w:rsidRPr="008F7C40" w:rsidRDefault="00A43E54" w:rsidP="00F664EB">
      <w:pPr>
        <w:tabs>
          <w:tab w:val="left" w:pos="2304"/>
        </w:tabs>
        <w:jc w:val="both"/>
        <w:rPr>
          <w:rFonts w:ascii="Times New Roman" w:hAnsi="Times New Roman" w:cs="Times New Roman"/>
          <w:sz w:val="28"/>
          <w:lang w:val="uk-UA"/>
        </w:rPr>
      </w:pPr>
    </w:p>
    <w:p w:rsidR="006963B6" w:rsidRPr="008F7C40" w:rsidRDefault="006963B6" w:rsidP="00F664EB">
      <w:pPr>
        <w:tabs>
          <w:tab w:val="left" w:pos="2304"/>
        </w:tabs>
        <w:jc w:val="both"/>
        <w:rPr>
          <w:rFonts w:ascii="Times New Roman" w:hAnsi="Times New Roman" w:cs="Times New Roman"/>
          <w:sz w:val="28"/>
          <w:lang w:val="uk-UA"/>
        </w:rPr>
      </w:pPr>
    </w:p>
    <w:p w:rsidR="00A43E54" w:rsidRPr="008F7C40" w:rsidRDefault="00A43E54" w:rsidP="00A43E5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t>Перший заступник</w:t>
      </w:r>
    </w:p>
    <w:p w:rsidR="00A43E54" w:rsidRPr="008F7C40" w:rsidRDefault="00A43E54" w:rsidP="00A43E5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7C40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                                  </w:t>
      </w:r>
      <w:r w:rsidRPr="008F7C4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 w:rsidRPr="008F7C40">
        <w:rPr>
          <w:rFonts w:ascii="Times New Roman" w:hAnsi="Times New Roman" w:cs="Times New Roman"/>
          <w:sz w:val="28"/>
          <w:szCs w:val="28"/>
        </w:rPr>
        <w:t>С.М. Крамаренко</w:t>
      </w:r>
    </w:p>
    <w:bookmarkEnd w:id="0"/>
    <w:p w:rsidR="006963B6" w:rsidRPr="008F7C40" w:rsidRDefault="006963B6" w:rsidP="006963B6">
      <w:pPr>
        <w:tabs>
          <w:tab w:val="left" w:pos="2304"/>
        </w:tabs>
        <w:jc w:val="both"/>
        <w:rPr>
          <w:rFonts w:ascii="Times New Roman" w:hAnsi="Times New Roman" w:cs="Times New Roman"/>
          <w:sz w:val="28"/>
        </w:rPr>
      </w:pPr>
    </w:p>
    <w:sectPr w:rsidR="006963B6" w:rsidRPr="008F7C40" w:rsidSect="00E64E52">
      <w:headerReference w:type="default" r:id="rId8"/>
      <w:footerReference w:type="default" r:id="rId9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82C" w:rsidRDefault="0025682C" w:rsidP="0075244D">
      <w:pPr>
        <w:spacing w:after="0" w:line="240" w:lineRule="auto"/>
      </w:pPr>
      <w:r>
        <w:separator/>
      </w:r>
    </w:p>
  </w:endnote>
  <w:endnote w:type="continuationSeparator" w:id="0">
    <w:p w:rsidR="0025682C" w:rsidRDefault="0025682C" w:rsidP="00752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44D" w:rsidRDefault="0075244D">
    <w:pPr>
      <w:pStyle w:val="a6"/>
      <w:jc w:val="center"/>
    </w:pPr>
  </w:p>
  <w:p w:rsidR="0075244D" w:rsidRDefault="0075244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82C" w:rsidRDefault="0025682C" w:rsidP="0075244D">
      <w:pPr>
        <w:spacing w:after="0" w:line="240" w:lineRule="auto"/>
      </w:pPr>
      <w:r>
        <w:separator/>
      </w:r>
    </w:p>
  </w:footnote>
  <w:footnote w:type="continuationSeparator" w:id="0">
    <w:p w:rsidR="0025682C" w:rsidRDefault="0025682C" w:rsidP="007524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410479"/>
      <w:docPartObj>
        <w:docPartGallery w:val="Page Numbers (Top of Page)"/>
        <w:docPartUnique/>
      </w:docPartObj>
    </w:sdtPr>
    <w:sdtEndPr/>
    <w:sdtContent>
      <w:p w:rsidR="00E64E52" w:rsidRDefault="00E64E5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C40">
          <w:rPr>
            <w:noProof/>
          </w:rPr>
          <w:t>3</w:t>
        </w:r>
        <w:r>
          <w:fldChar w:fldCharType="end"/>
        </w:r>
      </w:p>
    </w:sdtContent>
  </w:sdt>
  <w:p w:rsidR="0075244D" w:rsidRDefault="007524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7F8"/>
    <w:rsid w:val="00024417"/>
    <w:rsid w:val="00025DE0"/>
    <w:rsid w:val="00050B5F"/>
    <w:rsid w:val="00084EFA"/>
    <w:rsid w:val="000A6295"/>
    <w:rsid w:val="000C7C15"/>
    <w:rsid w:val="000D4901"/>
    <w:rsid w:val="00100A9B"/>
    <w:rsid w:val="00113E05"/>
    <w:rsid w:val="00125B55"/>
    <w:rsid w:val="001339DA"/>
    <w:rsid w:val="00150BA7"/>
    <w:rsid w:val="00173123"/>
    <w:rsid w:val="00193AFA"/>
    <w:rsid w:val="001C0EB5"/>
    <w:rsid w:val="001D2B96"/>
    <w:rsid w:val="001F0965"/>
    <w:rsid w:val="00203CF4"/>
    <w:rsid w:val="00220FA4"/>
    <w:rsid w:val="0024460B"/>
    <w:rsid w:val="00254A57"/>
    <w:rsid w:val="0025682C"/>
    <w:rsid w:val="00257218"/>
    <w:rsid w:val="002717AB"/>
    <w:rsid w:val="00273239"/>
    <w:rsid w:val="002C5C37"/>
    <w:rsid w:val="002F3181"/>
    <w:rsid w:val="0030489D"/>
    <w:rsid w:val="003175EB"/>
    <w:rsid w:val="00321EEF"/>
    <w:rsid w:val="00323CDA"/>
    <w:rsid w:val="00344805"/>
    <w:rsid w:val="003728F2"/>
    <w:rsid w:val="00382E74"/>
    <w:rsid w:val="003A5261"/>
    <w:rsid w:val="003B4D81"/>
    <w:rsid w:val="003B590E"/>
    <w:rsid w:val="003C37E7"/>
    <w:rsid w:val="003C530E"/>
    <w:rsid w:val="003D0800"/>
    <w:rsid w:val="003D54AC"/>
    <w:rsid w:val="003E4BBA"/>
    <w:rsid w:val="00426DD2"/>
    <w:rsid w:val="00431FF8"/>
    <w:rsid w:val="00437C8D"/>
    <w:rsid w:val="0044261A"/>
    <w:rsid w:val="004570A2"/>
    <w:rsid w:val="004838F8"/>
    <w:rsid w:val="004861FA"/>
    <w:rsid w:val="004B3872"/>
    <w:rsid w:val="004D1626"/>
    <w:rsid w:val="005027F8"/>
    <w:rsid w:val="005239BE"/>
    <w:rsid w:val="00547BB3"/>
    <w:rsid w:val="00555B97"/>
    <w:rsid w:val="005711A7"/>
    <w:rsid w:val="00597C4C"/>
    <w:rsid w:val="005C7E11"/>
    <w:rsid w:val="0061621E"/>
    <w:rsid w:val="00630EE4"/>
    <w:rsid w:val="00633309"/>
    <w:rsid w:val="006766A0"/>
    <w:rsid w:val="006963B6"/>
    <w:rsid w:val="006A5FD0"/>
    <w:rsid w:val="006D69AF"/>
    <w:rsid w:val="006F5D2A"/>
    <w:rsid w:val="0071274E"/>
    <w:rsid w:val="0073344E"/>
    <w:rsid w:val="007360BF"/>
    <w:rsid w:val="0075244D"/>
    <w:rsid w:val="00767BC8"/>
    <w:rsid w:val="007A4EDD"/>
    <w:rsid w:val="007C38FE"/>
    <w:rsid w:val="007C58B2"/>
    <w:rsid w:val="007C6727"/>
    <w:rsid w:val="007D7C9F"/>
    <w:rsid w:val="007E1F61"/>
    <w:rsid w:val="0081182D"/>
    <w:rsid w:val="00811CCC"/>
    <w:rsid w:val="008345AE"/>
    <w:rsid w:val="00845A49"/>
    <w:rsid w:val="008C588F"/>
    <w:rsid w:val="008D4F95"/>
    <w:rsid w:val="008F7C40"/>
    <w:rsid w:val="00900AEC"/>
    <w:rsid w:val="00903FD6"/>
    <w:rsid w:val="0092679D"/>
    <w:rsid w:val="0093301C"/>
    <w:rsid w:val="00940F62"/>
    <w:rsid w:val="00941DB0"/>
    <w:rsid w:val="00956266"/>
    <w:rsid w:val="009B0CBB"/>
    <w:rsid w:val="009F6BB7"/>
    <w:rsid w:val="00A43E54"/>
    <w:rsid w:val="00A524E4"/>
    <w:rsid w:val="00A539B3"/>
    <w:rsid w:val="00A55467"/>
    <w:rsid w:val="00A74BAA"/>
    <w:rsid w:val="00A962D2"/>
    <w:rsid w:val="00AF35CE"/>
    <w:rsid w:val="00B029E2"/>
    <w:rsid w:val="00B12156"/>
    <w:rsid w:val="00B122ED"/>
    <w:rsid w:val="00B551A2"/>
    <w:rsid w:val="00B55C31"/>
    <w:rsid w:val="00B5668D"/>
    <w:rsid w:val="00B66604"/>
    <w:rsid w:val="00B75B4D"/>
    <w:rsid w:val="00BA0AFC"/>
    <w:rsid w:val="00BB4E8D"/>
    <w:rsid w:val="00BC3432"/>
    <w:rsid w:val="00BC4E3B"/>
    <w:rsid w:val="00C12F44"/>
    <w:rsid w:val="00C14E77"/>
    <w:rsid w:val="00C3703C"/>
    <w:rsid w:val="00C62B0F"/>
    <w:rsid w:val="00C93023"/>
    <w:rsid w:val="00C97F78"/>
    <w:rsid w:val="00CA683D"/>
    <w:rsid w:val="00CE03BE"/>
    <w:rsid w:val="00CE2E8C"/>
    <w:rsid w:val="00CE38BE"/>
    <w:rsid w:val="00D00A94"/>
    <w:rsid w:val="00D01AFA"/>
    <w:rsid w:val="00D01B33"/>
    <w:rsid w:val="00D273C4"/>
    <w:rsid w:val="00D4676B"/>
    <w:rsid w:val="00D60CCD"/>
    <w:rsid w:val="00D725E6"/>
    <w:rsid w:val="00DF3B6A"/>
    <w:rsid w:val="00E41052"/>
    <w:rsid w:val="00E64E52"/>
    <w:rsid w:val="00EB71C4"/>
    <w:rsid w:val="00ED2C54"/>
    <w:rsid w:val="00ED5069"/>
    <w:rsid w:val="00F05779"/>
    <w:rsid w:val="00F22231"/>
    <w:rsid w:val="00F23D74"/>
    <w:rsid w:val="00F45BAE"/>
    <w:rsid w:val="00F659EC"/>
    <w:rsid w:val="00F664EB"/>
    <w:rsid w:val="00F819BA"/>
    <w:rsid w:val="00FB142C"/>
    <w:rsid w:val="00FB5836"/>
    <w:rsid w:val="00FC31FB"/>
    <w:rsid w:val="00FE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52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244D"/>
  </w:style>
  <w:style w:type="paragraph" w:styleId="a6">
    <w:name w:val="footer"/>
    <w:basedOn w:val="a"/>
    <w:link w:val="a7"/>
    <w:uiPriority w:val="99"/>
    <w:unhideWhenUsed/>
    <w:rsid w:val="00752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244D"/>
  </w:style>
  <w:style w:type="character" w:customStyle="1" w:styleId="apple-converted-space">
    <w:name w:val="apple-converted-space"/>
    <w:basedOn w:val="a0"/>
    <w:rsid w:val="006F5D2A"/>
  </w:style>
  <w:style w:type="character" w:styleId="a8">
    <w:name w:val="Hyperlink"/>
    <w:basedOn w:val="a0"/>
    <w:uiPriority w:val="99"/>
    <w:semiHidden/>
    <w:unhideWhenUsed/>
    <w:rsid w:val="006F5D2A"/>
    <w:rPr>
      <w:color w:val="0000FF"/>
      <w:u w:val="single"/>
    </w:rPr>
  </w:style>
  <w:style w:type="paragraph" w:customStyle="1" w:styleId="rvps14">
    <w:name w:val="rvps14"/>
    <w:basedOn w:val="a"/>
    <w:rsid w:val="007C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C6727"/>
  </w:style>
  <w:style w:type="paragraph" w:customStyle="1" w:styleId="rvps2">
    <w:name w:val="rvps2"/>
    <w:basedOn w:val="a"/>
    <w:rsid w:val="005C7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60CC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0CCD"/>
    <w:rPr>
      <w:rFonts w:ascii="Consolas" w:hAnsi="Consolas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00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0A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7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52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244D"/>
  </w:style>
  <w:style w:type="paragraph" w:styleId="a6">
    <w:name w:val="footer"/>
    <w:basedOn w:val="a"/>
    <w:link w:val="a7"/>
    <w:uiPriority w:val="99"/>
    <w:unhideWhenUsed/>
    <w:rsid w:val="00752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244D"/>
  </w:style>
  <w:style w:type="character" w:customStyle="1" w:styleId="apple-converted-space">
    <w:name w:val="apple-converted-space"/>
    <w:basedOn w:val="a0"/>
    <w:rsid w:val="006F5D2A"/>
  </w:style>
  <w:style w:type="character" w:styleId="a8">
    <w:name w:val="Hyperlink"/>
    <w:basedOn w:val="a0"/>
    <w:uiPriority w:val="99"/>
    <w:semiHidden/>
    <w:unhideWhenUsed/>
    <w:rsid w:val="006F5D2A"/>
    <w:rPr>
      <w:color w:val="0000FF"/>
      <w:u w:val="single"/>
    </w:rPr>
  </w:style>
  <w:style w:type="paragraph" w:customStyle="1" w:styleId="rvps14">
    <w:name w:val="rvps14"/>
    <w:basedOn w:val="a"/>
    <w:rsid w:val="007C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7C6727"/>
  </w:style>
  <w:style w:type="paragraph" w:customStyle="1" w:styleId="rvps2">
    <w:name w:val="rvps2"/>
    <w:basedOn w:val="a"/>
    <w:rsid w:val="005C7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60CC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0CCD"/>
    <w:rPr>
      <w:rFonts w:ascii="Consolas" w:hAnsi="Consolas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00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0A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3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96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114B5C-63F7-4EA4-B888-C879C0D1B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4057</Words>
  <Characters>2313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Олександр Дорожинський</cp:lastModifiedBy>
  <cp:revision>13</cp:revision>
  <cp:lastPrinted>2018-12-13T08:15:00Z</cp:lastPrinted>
  <dcterms:created xsi:type="dcterms:W3CDTF">2018-07-12T13:32:00Z</dcterms:created>
  <dcterms:modified xsi:type="dcterms:W3CDTF">2019-05-29T07:32:00Z</dcterms:modified>
</cp:coreProperties>
</file>