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0D56F" w14:textId="77777777" w:rsidR="00754182" w:rsidRP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Pr="00754182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</w:p>
    <w:p w14:paraId="16F8C02B" w14:textId="3F3A5971" w:rsidR="00754182" w:rsidRPr="00754182" w:rsidRDefault="00754182" w:rsidP="00D326CA">
      <w:pPr>
        <w:tabs>
          <w:tab w:val="left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A65C05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D326CA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3627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54182">
        <w:rPr>
          <w:rFonts w:ascii="Times New Roman" w:hAnsi="Times New Roman" w:cs="Times New Roman"/>
          <w:color w:val="auto"/>
          <w:sz w:val="28"/>
          <w:szCs w:val="28"/>
        </w:rPr>
        <w:t xml:space="preserve">до рішення обласної ради </w:t>
      </w:r>
    </w:p>
    <w:p w14:paraId="5FF0F7FA" w14:textId="13471701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</w:t>
      </w:r>
      <w:r w:rsidRPr="00754182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ід  </w:t>
      </w:r>
      <w:r w:rsidR="00770FAB">
        <w:rPr>
          <w:rFonts w:ascii="Times New Roman" w:hAnsi="Times New Roman" w:cs="Times New Roman"/>
          <w:color w:val="auto"/>
          <w:sz w:val="28"/>
          <w:szCs w:val="28"/>
        </w:rPr>
        <w:t>05.03.2020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754182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770FAB">
        <w:rPr>
          <w:rFonts w:ascii="Times New Roman" w:hAnsi="Times New Roman" w:cs="Times New Roman"/>
          <w:color w:val="auto"/>
          <w:sz w:val="28"/>
          <w:szCs w:val="28"/>
        </w:rPr>
        <w:t xml:space="preserve"> 1816</w:t>
      </w:r>
      <w:bookmarkStart w:id="0" w:name="_GoBack"/>
      <w:bookmarkEnd w:id="0"/>
    </w:p>
    <w:p w14:paraId="3A66212A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B131EF2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7973030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E206818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464592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E7DEC2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059A7E6" w14:textId="77777777" w:rsidR="00A65C05" w:rsidRDefault="00A65C05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8AD9DB" w14:textId="77777777" w:rsidR="00A65C05" w:rsidRDefault="00A65C05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BD45BFD" w14:textId="77777777" w:rsidR="00A65C05" w:rsidRDefault="00A65C05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D9A7F4" w14:textId="77777777" w:rsidR="00754182" w:rsidRDefault="00754182" w:rsidP="004A3835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0D2F48" w14:textId="77777777" w:rsid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DBC8D5" w14:textId="77777777" w:rsidR="00754182" w:rsidRPr="006F669A" w:rsidRDefault="00754182" w:rsidP="0075418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F66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Програма </w:t>
      </w:r>
    </w:p>
    <w:p w14:paraId="2BB4479B" w14:textId="4E8C2896" w:rsidR="00E13708" w:rsidRPr="006F669A" w:rsidRDefault="003627BE" w:rsidP="00E1370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F66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розвитку та </w:t>
      </w:r>
      <w:r w:rsidR="00754182" w:rsidRPr="006F669A">
        <w:rPr>
          <w:rFonts w:ascii="Times New Roman" w:hAnsi="Times New Roman" w:cs="Times New Roman"/>
          <w:b/>
          <w:color w:val="auto"/>
          <w:sz w:val="32"/>
          <w:szCs w:val="32"/>
        </w:rPr>
        <w:t>фінансової підтримки</w:t>
      </w:r>
      <w:r w:rsidR="00E13708" w:rsidRPr="006F669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комунального некомерційного підприємства ,,Житомирський обласний онкологічний диспансер” Житомирської обласної ради на 2020р.</w:t>
      </w:r>
    </w:p>
    <w:p w14:paraId="3E2BCFF0" w14:textId="77777777" w:rsidR="00754182" w:rsidRPr="006F669A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31D500BB" w14:textId="77777777" w:rsidR="00754182" w:rsidRPr="006F669A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5389D7E7" w14:textId="77777777" w:rsidR="00754182" w:rsidRPr="004A3835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52"/>
          <w:szCs w:val="52"/>
        </w:rPr>
      </w:pPr>
    </w:p>
    <w:p w14:paraId="6A2CAE2E" w14:textId="77777777" w:rsidR="00754182" w:rsidRPr="00754182" w:rsidRDefault="00754182" w:rsidP="007541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22FED1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C96652E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0B4539B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F81623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875F25D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FDFC13A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048B5D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633897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47ECF79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EA2DE5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EF9B55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26F05C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4DFC326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4E7ED2" w14:textId="77777777" w:rsidR="00E13708" w:rsidRDefault="00E13708" w:rsidP="00B87BD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E42B2C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EB94265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D392438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5C9EE3F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4C162C2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15225B0" w14:textId="77777777" w:rsidR="00B07339" w:rsidRDefault="00B07339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1E072DF" w14:textId="77777777" w:rsidR="00B07339" w:rsidRDefault="004B5957" w:rsidP="00F3142C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</w:t>
      </w:r>
    </w:p>
    <w:p w14:paraId="0A4ED883" w14:textId="1D744DFC" w:rsidR="004B5957" w:rsidRPr="00F3142C" w:rsidRDefault="004B5957" w:rsidP="00F3142C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EF19D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</w:t>
      </w:r>
      <w:r w:rsidRPr="00CD3F0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</w:t>
      </w:r>
    </w:p>
    <w:p w14:paraId="3A9A7684" w14:textId="22AEA76F" w:rsidR="004B5957" w:rsidRPr="004B5957" w:rsidRDefault="004B5957" w:rsidP="004B5957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4B595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Загальна характеристика програми </w:t>
      </w:r>
    </w:p>
    <w:p w14:paraId="32571620" w14:textId="77777777" w:rsidR="00D9192B" w:rsidRPr="004B5957" w:rsidRDefault="00D9192B" w:rsidP="00D9192B">
      <w:pPr>
        <w:spacing w:after="0" w:line="240" w:lineRule="auto"/>
        <w:ind w:left="28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566"/>
        <w:gridCol w:w="3687"/>
        <w:gridCol w:w="5386"/>
      </w:tblGrid>
      <w:tr w:rsidR="00A65C05" w:rsidRPr="00217ED4" w14:paraId="68FCA352" w14:textId="77777777" w:rsidTr="00A65C05">
        <w:trPr>
          <w:trHeight w:val="412"/>
        </w:trPr>
        <w:tc>
          <w:tcPr>
            <w:tcW w:w="566" w:type="dxa"/>
          </w:tcPr>
          <w:p w14:paraId="51F8A8C8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687" w:type="dxa"/>
          </w:tcPr>
          <w:p w14:paraId="4B6FF4B8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86" w:type="dxa"/>
          </w:tcPr>
          <w:p w14:paraId="210C1E8C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Управління охорони здоров’я Житомирської обласної державної адміністрації</w:t>
            </w:r>
          </w:p>
        </w:tc>
      </w:tr>
      <w:tr w:rsidR="00A65C05" w:rsidRPr="00217ED4" w14:paraId="69A044B5" w14:textId="77777777" w:rsidTr="00A65C05">
        <w:trPr>
          <w:trHeight w:val="524"/>
        </w:trPr>
        <w:tc>
          <w:tcPr>
            <w:tcW w:w="566" w:type="dxa"/>
          </w:tcPr>
          <w:p w14:paraId="3F125F0D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687" w:type="dxa"/>
          </w:tcPr>
          <w:p w14:paraId="3ED53C88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6" w:type="dxa"/>
          </w:tcPr>
          <w:p w14:paraId="157FF9D6" w14:textId="59277C12" w:rsidR="00A65C05" w:rsidRPr="00217ED4" w:rsidRDefault="003627BE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Бюджетний кодекс України</w:t>
            </w:r>
          </w:p>
        </w:tc>
      </w:tr>
      <w:tr w:rsidR="00A65C05" w:rsidRPr="00217ED4" w14:paraId="16862614" w14:textId="77777777" w:rsidTr="00A65C05">
        <w:trPr>
          <w:trHeight w:val="358"/>
        </w:trPr>
        <w:tc>
          <w:tcPr>
            <w:tcW w:w="566" w:type="dxa"/>
          </w:tcPr>
          <w:p w14:paraId="4478B5E9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3687" w:type="dxa"/>
          </w:tcPr>
          <w:p w14:paraId="65E78389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Розробник програми</w:t>
            </w:r>
          </w:p>
        </w:tc>
        <w:tc>
          <w:tcPr>
            <w:tcW w:w="5386" w:type="dxa"/>
          </w:tcPr>
          <w:p w14:paraId="7DADFB14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Управління охорони здоров’я Житомирської обласної державної адміністрації</w:t>
            </w:r>
          </w:p>
        </w:tc>
      </w:tr>
      <w:tr w:rsidR="00A65C05" w:rsidRPr="00217ED4" w14:paraId="2928ABF3" w14:textId="77777777" w:rsidTr="00A65C05">
        <w:trPr>
          <w:trHeight w:val="341"/>
        </w:trPr>
        <w:tc>
          <w:tcPr>
            <w:tcW w:w="566" w:type="dxa"/>
          </w:tcPr>
          <w:p w14:paraId="336F91D3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3687" w:type="dxa"/>
          </w:tcPr>
          <w:p w14:paraId="5A3A2D35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Співрозробники</w:t>
            </w:r>
            <w:proofErr w:type="spellEnd"/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програми</w:t>
            </w:r>
          </w:p>
        </w:tc>
        <w:tc>
          <w:tcPr>
            <w:tcW w:w="5386" w:type="dxa"/>
          </w:tcPr>
          <w:p w14:paraId="04E53721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омунальне некомерційне підприємство</w:t>
            </w:r>
          </w:p>
          <w:p w14:paraId="68809D8A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,,Житомирський обласний онкологічний диспансер” Житомирської обласної ради</w:t>
            </w:r>
          </w:p>
        </w:tc>
      </w:tr>
      <w:tr w:rsidR="00A65C05" w:rsidRPr="00217ED4" w14:paraId="5295B5D2" w14:textId="77777777" w:rsidTr="00A65C05">
        <w:trPr>
          <w:trHeight w:val="351"/>
        </w:trPr>
        <w:tc>
          <w:tcPr>
            <w:tcW w:w="566" w:type="dxa"/>
          </w:tcPr>
          <w:p w14:paraId="18594393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687" w:type="dxa"/>
          </w:tcPr>
          <w:p w14:paraId="33821E04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386" w:type="dxa"/>
          </w:tcPr>
          <w:p w14:paraId="21C66176" w14:textId="77777777" w:rsidR="00A65C05" w:rsidRPr="00217ED4" w:rsidRDefault="00A65C05" w:rsidP="00B2397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Управління охорони здоров’я Житомирської о</w:t>
            </w:r>
            <w:r w:rsidR="00B2397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бласної державної адміністрації</w:t>
            </w: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65C05" w:rsidRPr="00217ED4" w14:paraId="5B14303D" w14:textId="77777777" w:rsidTr="00A65C05">
        <w:trPr>
          <w:trHeight w:val="347"/>
        </w:trPr>
        <w:tc>
          <w:tcPr>
            <w:tcW w:w="566" w:type="dxa"/>
          </w:tcPr>
          <w:p w14:paraId="546D1DD8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3687" w:type="dxa"/>
          </w:tcPr>
          <w:p w14:paraId="791EB82A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Учасники програми</w:t>
            </w:r>
          </w:p>
        </w:tc>
        <w:tc>
          <w:tcPr>
            <w:tcW w:w="5386" w:type="dxa"/>
          </w:tcPr>
          <w:p w14:paraId="2A8C1527" w14:textId="77777777" w:rsidR="00A65C05" w:rsidRPr="00217ED4" w:rsidRDefault="00A65C05" w:rsidP="00A65C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Управління охорони здоров’я Житомирської обласної державної адміністрації, комунальне некомерційне підприємство ,,Житомирський обласний онкологічний диспансер” Житомирської обласної ради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A65C05" w:rsidRPr="00217ED4" w14:paraId="370B861E" w14:textId="77777777" w:rsidTr="00A65C05">
        <w:trPr>
          <w:trHeight w:val="357"/>
        </w:trPr>
        <w:tc>
          <w:tcPr>
            <w:tcW w:w="566" w:type="dxa"/>
          </w:tcPr>
          <w:p w14:paraId="308B8168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3687" w:type="dxa"/>
          </w:tcPr>
          <w:p w14:paraId="72F0462C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386" w:type="dxa"/>
          </w:tcPr>
          <w:p w14:paraId="06C10C8F" w14:textId="77777777" w:rsidR="00A65C05" w:rsidRPr="00217ED4" w:rsidRDefault="00A65C05" w:rsidP="00A65C0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рік</w:t>
            </w:r>
          </w:p>
        </w:tc>
      </w:tr>
      <w:tr w:rsidR="00A65C05" w:rsidRPr="00217ED4" w14:paraId="7E87700F" w14:textId="77777777" w:rsidTr="00A65C05">
        <w:trPr>
          <w:trHeight w:val="519"/>
        </w:trPr>
        <w:tc>
          <w:tcPr>
            <w:tcW w:w="566" w:type="dxa"/>
          </w:tcPr>
          <w:p w14:paraId="50250144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7.1</w:t>
            </w:r>
          </w:p>
        </w:tc>
        <w:tc>
          <w:tcPr>
            <w:tcW w:w="3687" w:type="dxa"/>
          </w:tcPr>
          <w:p w14:paraId="36AE7BC6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Етапи виконання програми</w:t>
            </w:r>
          </w:p>
          <w:p w14:paraId="5ECF2E40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(для довгострокових програм)</w:t>
            </w:r>
          </w:p>
        </w:tc>
        <w:tc>
          <w:tcPr>
            <w:tcW w:w="5386" w:type="dxa"/>
          </w:tcPr>
          <w:p w14:paraId="4D2E267D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рік</w:t>
            </w: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65C05" w:rsidRPr="00217ED4" w14:paraId="49815BF0" w14:textId="77777777" w:rsidTr="00A65C05">
        <w:trPr>
          <w:trHeight w:val="679"/>
        </w:trPr>
        <w:tc>
          <w:tcPr>
            <w:tcW w:w="566" w:type="dxa"/>
          </w:tcPr>
          <w:p w14:paraId="2CE2E9CF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</w:t>
            </w:r>
          </w:p>
        </w:tc>
        <w:tc>
          <w:tcPr>
            <w:tcW w:w="3687" w:type="dxa"/>
          </w:tcPr>
          <w:p w14:paraId="18307581" w14:textId="77777777" w:rsidR="00A65C05" w:rsidRPr="00217ED4" w:rsidRDefault="00A65C05" w:rsidP="00BC2B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Перелік бюджетів, які приймають участь у виконанні програми </w:t>
            </w:r>
          </w:p>
        </w:tc>
        <w:tc>
          <w:tcPr>
            <w:tcW w:w="5386" w:type="dxa"/>
          </w:tcPr>
          <w:p w14:paraId="16189E66" w14:textId="3060281C" w:rsidR="00A65C05" w:rsidRPr="00217ED4" w:rsidRDefault="00B2397F" w:rsidP="00B2397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A65C05"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бласний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бюджет,</w:t>
            </w:r>
            <w:r w:rsidR="00BC2B4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F66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місцеві бюджети</w:t>
            </w:r>
            <w:r w:rsidR="00405BC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бюджети територіальних громад області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 </w:t>
            </w:r>
            <w:r w:rsidR="00A65C05"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інші джерела, не заборонені чинним законодавством України</w:t>
            </w:r>
          </w:p>
        </w:tc>
      </w:tr>
      <w:tr w:rsidR="00A65C05" w:rsidRPr="00217ED4" w14:paraId="3F508643" w14:textId="77777777" w:rsidTr="00A65C05">
        <w:trPr>
          <w:trHeight w:val="533"/>
        </w:trPr>
        <w:tc>
          <w:tcPr>
            <w:tcW w:w="566" w:type="dxa"/>
          </w:tcPr>
          <w:p w14:paraId="02B0D876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</w:t>
            </w:r>
          </w:p>
        </w:tc>
        <w:tc>
          <w:tcPr>
            <w:tcW w:w="3687" w:type="dxa"/>
          </w:tcPr>
          <w:p w14:paraId="556CEB47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5386" w:type="dxa"/>
          </w:tcPr>
          <w:p w14:paraId="4E8AD66A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0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межах фінансових можливостей бюджетів</w:t>
            </w:r>
          </w:p>
        </w:tc>
      </w:tr>
      <w:tr w:rsidR="00A65C05" w:rsidRPr="00217ED4" w14:paraId="1FC7C41B" w14:textId="77777777" w:rsidTr="00A65C05">
        <w:trPr>
          <w:trHeight w:val="333"/>
        </w:trPr>
        <w:tc>
          <w:tcPr>
            <w:tcW w:w="566" w:type="dxa"/>
          </w:tcPr>
          <w:p w14:paraId="0F3B8572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</w:t>
            </w:r>
          </w:p>
        </w:tc>
        <w:tc>
          <w:tcPr>
            <w:tcW w:w="3687" w:type="dxa"/>
          </w:tcPr>
          <w:p w14:paraId="797B165D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тому числі бюджетних коштів</w:t>
            </w:r>
          </w:p>
        </w:tc>
        <w:tc>
          <w:tcPr>
            <w:tcW w:w="5386" w:type="dxa"/>
          </w:tcPr>
          <w:p w14:paraId="0215F795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0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межах фінансових можливостей бюджетів</w:t>
            </w:r>
          </w:p>
        </w:tc>
      </w:tr>
      <w:tr w:rsidR="00A65C05" w:rsidRPr="00217ED4" w14:paraId="5D985C0E" w14:textId="77777777" w:rsidTr="00A65C05">
        <w:trPr>
          <w:trHeight w:val="343"/>
        </w:trPr>
        <w:tc>
          <w:tcPr>
            <w:tcW w:w="566" w:type="dxa"/>
          </w:tcPr>
          <w:p w14:paraId="4DBB0365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7" w:type="dxa"/>
          </w:tcPr>
          <w:p w14:paraId="1A7E2464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 них коштів обласного бюджету</w:t>
            </w:r>
          </w:p>
        </w:tc>
        <w:tc>
          <w:tcPr>
            <w:tcW w:w="5386" w:type="dxa"/>
          </w:tcPr>
          <w:p w14:paraId="7446DCFA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60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межах фінансових можливостей бюджетів</w:t>
            </w:r>
          </w:p>
        </w:tc>
      </w:tr>
      <w:tr w:rsidR="00A65C05" w:rsidRPr="00217ED4" w14:paraId="6B7EF3AF" w14:textId="77777777" w:rsidTr="00405BC6">
        <w:trPr>
          <w:trHeight w:val="1360"/>
        </w:trPr>
        <w:tc>
          <w:tcPr>
            <w:tcW w:w="566" w:type="dxa"/>
          </w:tcPr>
          <w:p w14:paraId="39105B08" w14:textId="77777777" w:rsidR="00A65C05" w:rsidRPr="00217ED4" w:rsidRDefault="00A65C05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</w:t>
            </w:r>
          </w:p>
        </w:tc>
        <w:tc>
          <w:tcPr>
            <w:tcW w:w="3687" w:type="dxa"/>
          </w:tcPr>
          <w:p w14:paraId="4381027F" w14:textId="77777777" w:rsidR="00A65C05" w:rsidRPr="00217ED4" w:rsidRDefault="00A65C05" w:rsidP="00EE0DE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386" w:type="dxa"/>
          </w:tcPr>
          <w:p w14:paraId="47498BA4" w14:textId="2A550C17" w:rsidR="00A65C05" w:rsidRPr="00217ED4" w:rsidRDefault="00405BC6" w:rsidP="00BC2B4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бласний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бюджет,  місцеві бюджети, бюджети територіальних громад області та </w:t>
            </w:r>
            <w:r w:rsidRPr="00217E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інші джерела, не заборонені чинним законодавством України</w:t>
            </w:r>
          </w:p>
        </w:tc>
      </w:tr>
    </w:tbl>
    <w:p w14:paraId="1542259F" w14:textId="77777777" w:rsidR="00B07339" w:rsidRDefault="00B07339" w:rsidP="00B0733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5F55EB4" w14:textId="77777777" w:rsidR="00B07339" w:rsidRDefault="00B07339" w:rsidP="00B07339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23A248" w14:textId="25AA0102" w:rsidR="00405BC6" w:rsidRDefault="00B07339" w:rsidP="00B0733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2</w:t>
      </w:r>
      <w:r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Визначення проблем, на розв'язання якої спрямована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217ED4">
        <w:rPr>
          <w:rFonts w:ascii="Times New Roman" w:hAnsi="Times New Roman" w:cs="Times New Roman"/>
          <w:b/>
          <w:color w:val="auto"/>
          <w:sz w:val="28"/>
          <w:szCs w:val="28"/>
        </w:rPr>
        <w:t>рограма</w:t>
      </w:r>
    </w:p>
    <w:p w14:paraId="6768F95C" w14:textId="5B4C97D2" w:rsidR="00932BDC" w:rsidRDefault="004B5957" w:rsidP="005862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7339">
        <w:rPr>
          <w:rFonts w:ascii="Times New Roman" w:hAnsi="Times New Roman" w:cs="Times New Roman"/>
          <w:bCs/>
          <w:color w:val="auto"/>
          <w:sz w:val="28"/>
          <w:szCs w:val="28"/>
        </w:rPr>
        <w:t>Показники продукту Програми розвитку та  фінансової підтримки комунального некомерційного підприємства ,,Житомирський обласний онкологічний диспансер” Житомирської обласної ради на 2020р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15D85F19" w14:textId="77777777" w:rsidR="00EF19DC" w:rsidRPr="0058629C" w:rsidRDefault="00EF19DC" w:rsidP="005862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701"/>
        <w:gridCol w:w="1276"/>
        <w:gridCol w:w="1417"/>
        <w:gridCol w:w="1418"/>
      </w:tblGrid>
      <w:tr w:rsidR="00C24C5D" w14:paraId="1CE667C1" w14:textId="77777777" w:rsidTr="00F65EEE">
        <w:tc>
          <w:tcPr>
            <w:tcW w:w="851" w:type="dxa"/>
            <w:vAlign w:val="center"/>
          </w:tcPr>
          <w:p w14:paraId="4133200E" w14:textId="77777777" w:rsidR="00C24C5D" w:rsidRPr="0081019E" w:rsidRDefault="00C24C5D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</w:p>
          <w:p w14:paraId="6161868F" w14:textId="77777777" w:rsidR="00C24C5D" w:rsidRPr="0081019E" w:rsidRDefault="00C24C5D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з/п</w:t>
            </w:r>
          </w:p>
        </w:tc>
        <w:tc>
          <w:tcPr>
            <w:tcW w:w="3544" w:type="dxa"/>
            <w:vAlign w:val="center"/>
          </w:tcPr>
          <w:p w14:paraId="7574151B" w14:textId="77777777" w:rsidR="00C24C5D" w:rsidRPr="0081019E" w:rsidRDefault="00C24C5D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 показника</w:t>
            </w:r>
          </w:p>
        </w:tc>
        <w:tc>
          <w:tcPr>
            <w:tcW w:w="1701" w:type="dxa"/>
            <w:vAlign w:val="center"/>
          </w:tcPr>
          <w:p w14:paraId="015AA200" w14:textId="518103C9" w:rsidR="00C24C5D" w:rsidRPr="0081019E" w:rsidRDefault="00C24C5D" w:rsidP="008E634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1276" w:type="dxa"/>
            <w:vAlign w:val="center"/>
          </w:tcPr>
          <w:p w14:paraId="0D0590C7" w14:textId="03310D97" w:rsidR="00C24C5D" w:rsidRPr="0081019E" w:rsidRDefault="00C24C5D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Вихідні дані на початок дії програми </w:t>
            </w:r>
          </w:p>
        </w:tc>
        <w:tc>
          <w:tcPr>
            <w:tcW w:w="1417" w:type="dxa"/>
            <w:vAlign w:val="center"/>
          </w:tcPr>
          <w:p w14:paraId="5CBEF64B" w14:textId="35CFE280" w:rsidR="00C24C5D" w:rsidRPr="0081019E" w:rsidRDefault="00F65EEE" w:rsidP="00EE0DE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Виконання програми 2020 рік</w:t>
            </w:r>
          </w:p>
        </w:tc>
        <w:tc>
          <w:tcPr>
            <w:tcW w:w="1418" w:type="dxa"/>
          </w:tcPr>
          <w:p w14:paraId="298FCD4E" w14:textId="6420E35B" w:rsidR="00C24C5D" w:rsidRPr="0081019E" w:rsidRDefault="00C24C5D" w:rsidP="008275A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Всього витрат на виконання програми</w:t>
            </w:r>
          </w:p>
          <w:p w14:paraId="0CC3F25B" w14:textId="77777777" w:rsidR="00C24C5D" w:rsidRPr="0081019E" w:rsidRDefault="00C24C5D" w:rsidP="008275A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2020</w:t>
            </w:r>
          </w:p>
          <w:p w14:paraId="5435540D" w14:textId="7C0CE29C" w:rsidR="00C24C5D" w:rsidRPr="0081019E" w:rsidRDefault="00C24C5D" w:rsidP="008275A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рік тис. грн</w:t>
            </w:r>
          </w:p>
        </w:tc>
      </w:tr>
      <w:tr w:rsidR="00C24C5D" w14:paraId="2C623771" w14:textId="77777777" w:rsidTr="00F65EEE">
        <w:tc>
          <w:tcPr>
            <w:tcW w:w="851" w:type="dxa"/>
          </w:tcPr>
          <w:p w14:paraId="4E271DFF" w14:textId="77777777" w:rsidR="00C24C5D" w:rsidRPr="0081019E" w:rsidRDefault="00C24C5D" w:rsidP="009B2ED8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DB69308" w14:textId="77777777" w:rsidR="00C24C5D" w:rsidRPr="0081019E" w:rsidRDefault="00C24C5D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70337A1D" w14:textId="77777777" w:rsidR="00C24C5D" w:rsidRPr="0081019E" w:rsidRDefault="00C24C5D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1E08D12" w14:textId="77777777" w:rsidR="00C24C5D" w:rsidRPr="0081019E" w:rsidRDefault="00C24C5D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1B9BEA7" w14:textId="4E0D02F5" w:rsidR="00C24C5D" w:rsidRPr="0081019E" w:rsidRDefault="000602B8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1E90999F" w14:textId="363C894A" w:rsidR="00C24C5D" w:rsidRPr="0081019E" w:rsidRDefault="000602B8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</w:tr>
      <w:tr w:rsidR="00C24C5D" w14:paraId="41836060" w14:textId="722F7697" w:rsidTr="00F65EEE">
        <w:trPr>
          <w:trHeight w:val="454"/>
        </w:trPr>
        <w:tc>
          <w:tcPr>
            <w:tcW w:w="7372" w:type="dxa"/>
            <w:gridSpan w:val="4"/>
          </w:tcPr>
          <w:p w14:paraId="4EF5A9E4" w14:textId="52748D6B" w:rsidR="00C24C5D" w:rsidRPr="0081019E" w:rsidRDefault="00C24C5D" w:rsidP="00002DC1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Показники продукту програми </w:t>
            </w:r>
          </w:p>
        </w:tc>
        <w:tc>
          <w:tcPr>
            <w:tcW w:w="2835" w:type="dxa"/>
            <w:gridSpan w:val="2"/>
          </w:tcPr>
          <w:p w14:paraId="21E573F8" w14:textId="77777777" w:rsidR="00C24C5D" w:rsidRPr="0081019E" w:rsidRDefault="00C24C5D" w:rsidP="00002DC1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24C5D" w14:paraId="634D36CA" w14:textId="77777777" w:rsidTr="00F65EEE">
        <w:tc>
          <w:tcPr>
            <w:tcW w:w="851" w:type="dxa"/>
          </w:tcPr>
          <w:p w14:paraId="681526D4" w14:textId="77777777" w:rsidR="00C24C5D" w:rsidRPr="0081019E" w:rsidRDefault="00C24C5D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0E7F78B2" w14:textId="7777777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Інформування населення </w:t>
            </w:r>
          </w:p>
        </w:tc>
        <w:tc>
          <w:tcPr>
            <w:tcW w:w="1701" w:type="dxa"/>
          </w:tcPr>
          <w:p w14:paraId="4B460ACC" w14:textId="6BFA9A78" w:rsidR="00C24C5D" w:rsidRPr="00F65EEE" w:rsidRDefault="00C24C5D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 w:rsid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</w:t>
            </w:r>
            <w:r w:rsidR="00F65EEE"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відувань</w:t>
            </w:r>
          </w:p>
        </w:tc>
        <w:tc>
          <w:tcPr>
            <w:tcW w:w="1276" w:type="dxa"/>
          </w:tcPr>
          <w:p w14:paraId="59190E8C" w14:textId="664D0954" w:rsidR="00C24C5D" w:rsidRPr="0081019E" w:rsidRDefault="00C24C5D" w:rsidP="00932BDC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10436D2A" w14:textId="5A79243C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314FF3EA" w14:textId="7B6296E3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30,0 </w:t>
            </w:r>
          </w:p>
        </w:tc>
      </w:tr>
      <w:tr w:rsidR="00C24C5D" w14:paraId="23F3C0A2" w14:textId="77777777" w:rsidTr="00F65EEE">
        <w:tc>
          <w:tcPr>
            <w:tcW w:w="851" w:type="dxa"/>
          </w:tcPr>
          <w:p w14:paraId="243BDAF8" w14:textId="77777777" w:rsidR="00C24C5D" w:rsidRPr="0081019E" w:rsidRDefault="00C24C5D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74C320A" w14:textId="7777777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Медичне обладнання та інструменти </w:t>
            </w:r>
          </w:p>
        </w:tc>
        <w:tc>
          <w:tcPr>
            <w:tcW w:w="1701" w:type="dxa"/>
          </w:tcPr>
          <w:p w14:paraId="31286A39" w14:textId="333ED4B9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767FD635" w14:textId="346BCCBC" w:rsidR="00C24C5D" w:rsidRPr="0081019E" w:rsidRDefault="00C24C5D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47294E9E" w14:textId="746FF11A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2149B6BA" w14:textId="10667F2B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3710</w:t>
            </w: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,0 </w:t>
            </w:r>
          </w:p>
        </w:tc>
      </w:tr>
      <w:tr w:rsidR="00C24C5D" w14:paraId="1405CF02" w14:textId="77777777" w:rsidTr="00F65EEE">
        <w:tc>
          <w:tcPr>
            <w:tcW w:w="851" w:type="dxa"/>
          </w:tcPr>
          <w:p w14:paraId="6F4CE765" w14:textId="182B8C08" w:rsidR="00C24C5D" w:rsidRPr="0081019E" w:rsidRDefault="00C24C5D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455F2EB" w14:textId="48E4397C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Перезарядка </w:t>
            </w:r>
            <w:proofErr w:type="spellStart"/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апаратів,ремонт</w:t>
            </w:r>
            <w:proofErr w:type="spellEnd"/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технічне обслуговування медичного обладнання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іншої техніки</w:t>
            </w: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20550A7F" w14:textId="0C737B07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79807DFA" w14:textId="44F99DA4" w:rsidR="00C24C5D" w:rsidRPr="0081019E" w:rsidRDefault="00C24C5D" w:rsidP="0013582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4CC01A2A" w14:textId="05817473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00B0A710" w14:textId="50DBB2B9" w:rsidR="00C24C5D" w:rsidRPr="00C55022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3900,0</w:t>
            </w:r>
          </w:p>
        </w:tc>
      </w:tr>
      <w:tr w:rsidR="00C24C5D" w14:paraId="5AD78D5D" w14:textId="77777777" w:rsidTr="00F65EEE">
        <w:tc>
          <w:tcPr>
            <w:tcW w:w="851" w:type="dxa"/>
          </w:tcPr>
          <w:p w14:paraId="18BE67F0" w14:textId="17EFBFF2" w:rsidR="00C24C5D" w:rsidRPr="0081019E" w:rsidRDefault="009E7277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BA61A4F" w14:textId="7777777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Підготовка лікарів за напрямом «онкологія»</w:t>
            </w:r>
          </w:p>
        </w:tc>
        <w:tc>
          <w:tcPr>
            <w:tcW w:w="1701" w:type="dxa"/>
          </w:tcPr>
          <w:p w14:paraId="0E4C246A" w14:textId="462F4E30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1A1DB693" w14:textId="1F57E2E2" w:rsidR="00C24C5D" w:rsidRPr="0081019E" w:rsidRDefault="00C24C5D" w:rsidP="0013582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12FC4836" w14:textId="5892EC75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00F1E47F" w14:textId="0E133C48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250,0 </w:t>
            </w:r>
          </w:p>
        </w:tc>
      </w:tr>
      <w:tr w:rsidR="00C24C5D" w14:paraId="1C6251AD" w14:textId="77777777" w:rsidTr="009E7277">
        <w:trPr>
          <w:trHeight w:val="956"/>
        </w:trPr>
        <w:tc>
          <w:tcPr>
            <w:tcW w:w="851" w:type="dxa"/>
          </w:tcPr>
          <w:p w14:paraId="3FB82147" w14:textId="1072D61A" w:rsidR="00C24C5D" w:rsidRPr="0081019E" w:rsidRDefault="009E7277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5E177F0" w14:textId="7777777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Реконструкція,капітальний</w:t>
            </w:r>
            <w:proofErr w:type="spellEnd"/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ремонт  та технічне переоснащення</w:t>
            </w:r>
          </w:p>
        </w:tc>
        <w:tc>
          <w:tcPr>
            <w:tcW w:w="1701" w:type="dxa"/>
          </w:tcPr>
          <w:p w14:paraId="05C2EF2F" w14:textId="1FD76301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225E8C02" w14:textId="09A7AB95" w:rsidR="00C24C5D" w:rsidRPr="0081019E" w:rsidRDefault="00C24C5D" w:rsidP="0013582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2DC8A06E" w14:textId="1786179A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202DE978" w14:textId="6213D469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137800,0 </w:t>
            </w:r>
          </w:p>
        </w:tc>
      </w:tr>
      <w:tr w:rsidR="00C24C5D" w14:paraId="300FA4A5" w14:textId="77777777" w:rsidTr="00F65EEE">
        <w:trPr>
          <w:trHeight w:val="645"/>
        </w:trPr>
        <w:tc>
          <w:tcPr>
            <w:tcW w:w="851" w:type="dxa"/>
          </w:tcPr>
          <w:p w14:paraId="02E40C5A" w14:textId="2A68FA52" w:rsidR="00C24C5D" w:rsidRPr="0081019E" w:rsidRDefault="009E7277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01BA9C82" w14:textId="7777777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Покращення матеріальної бази</w:t>
            </w:r>
          </w:p>
        </w:tc>
        <w:tc>
          <w:tcPr>
            <w:tcW w:w="1701" w:type="dxa"/>
          </w:tcPr>
          <w:p w14:paraId="6F12E977" w14:textId="24FDCF7E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43935A95" w14:textId="006E1E71" w:rsidR="00C24C5D" w:rsidRPr="0081019E" w:rsidRDefault="00C24C5D" w:rsidP="0013582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4A6B5F23" w14:textId="0E443349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0706EF1B" w14:textId="08CA0D42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690,0 </w:t>
            </w:r>
          </w:p>
        </w:tc>
      </w:tr>
      <w:tr w:rsidR="00C24C5D" w14:paraId="320A4FD4" w14:textId="77777777" w:rsidTr="00F65EEE">
        <w:trPr>
          <w:trHeight w:val="467"/>
        </w:trPr>
        <w:tc>
          <w:tcPr>
            <w:tcW w:w="851" w:type="dxa"/>
          </w:tcPr>
          <w:p w14:paraId="07708BEE" w14:textId="01A4F118" w:rsidR="00C24C5D" w:rsidRPr="0081019E" w:rsidRDefault="009E7277" w:rsidP="009B2ED8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03B4EED9" w14:textId="0392EE07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Пільгова пенсія </w:t>
            </w:r>
          </w:p>
        </w:tc>
        <w:tc>
          <w:tcPr>
            <w:tcW w:w="1701" w:type="dxa"/>
          </w:tcPr>
          <w:p w14:paraId="4F3BB5F3" w14:textId="380DDC1B" w:rsidR="00C24C5D" w:rsidRPr="0081019E" w:rsidRDefault="00F65EEE" w:rsidP="00EE0DEE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65E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відвідувань</w:t>
            </w:r>
          </w:p>
        </w:tc>
        <w:tc>
          <w:tcPr>
            <w:tcW w:w="1276" w:type="dxa"/>
          </w:tcPr>
          <w:p w14:paraId="40C0112E" w14:textId="1B928814" w:rsidR="00C24C5D" w:rsidRPr="0081019E" w:rsidRDefault="00C24C5D" w:rsidP="00135824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101305</w:t>
            </w:r>
          </w:p>
        </w:tc>
        <w:tc>
          <w:tcPr>
            <w:tcW w:w="1417" w:type="dxa"/>
          </w:tcPr>
          <w:p w14:paraId="19D341DA" w14:textId="69701DCE" w:rsidR="00C24C5D" w:rsidRPr="0081019E" w:rsidRDefault="00C24C5D" w:rsidP="00C24C5D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105000</w:t>
            </w:r>
          </w:p>
        </w:tc>
        <w:tc>
          <w:tcPr>
            <w:tcW w:w="1418" w:type="dxa"/>
          </w:tcPr>
          <w:p w14:paraId="235FECC0" w14:textId="22EDDA0F" w:rsidR="00C24C5D" w:rsidRPr="0081019E" w:rsidRDefault="00C24C5D" w:rsidP="00002DC1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450,0</w:t>
            </w:r>
            <w:r w:rsidRPr="008101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C24C5D" w14:paraId="2DFD0303" w14:textId="77777777" w:rsidTr="00A74F2B">
        <w:trPr>
          <w:trHeight w:val="490"/>
        </w:trPr>
        <w:tc>
          <w:tcPr>
            <w:tcW w:w="851" w:type="dxa"/>
          </w:tcPr>
          <w:p w14:paraId="44DC328E" w14:textId="77777777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E8C48E0" w14:textId="77777777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101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Всього</w:t>
            </w:r>
          </w:p>
        </w:tc>
        <w:tc>
          <w:tcPr>
            <w:tcW w:w="1701" w:type="dxa"/>
          </w:tcPr>
          <w:p w14:paraId="76D4AAAA" w14:textId="77777777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7A42E2C" w14:textId="77777777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69C2F1" w14:textId="77777777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8C35E9" w14:textId="7C7B1C09" w:rsidR="00C24C5D" w:rsidRPr="0081019E" w:rsidRDefault="00C24C5D" w:rsidP="00482DB3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502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6930</w:t>
            </w:r>
            <w:r w:rsidRPr="00C24C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,0</w:t>
            </w:r>
          </w:p>
        </w:tc>
      </w:tr>
      <w:tr w:rsidR="00A74F2B" w14:paraId="4FB4C668" w14:textId="77777777" w:rsidTr="008619EB">
        <w:trPr>
          <w:trHeight w:val="390"/>
        </w:trPr>
        <w:tc>
          <w:tcPr>
            <w:tcW w:w="10207" w:type="dxa"/>
            <w:gridSpan w:val="6"/>
          </w:tcPr>
          <w:p w14:paraId="34F25507" w14:textId="3AC2205B" w:rsidR="00A74F2B" w:rsidRPr="00C55022" w:rsidRDefault="00A74F2B" w:rsidP="00A74F2B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Показники ефективності програми</w:t>
            </w:r>
          </w:p>
        </w:tc>
      </w:tr>
      <w:tr w:rsidR="00A74F2B" w14:paraId="7636F2D2" w14:textId="77777777" w:rsidTr="00A74F2B">
        <w:trPr>
          <w:trHeight w:val="450"/>
        </w:trPr>
        <w:tc>
          <w:tcPr>
            <w:tcW w:w="851" w:type="dxa"/>
          </w:tcPr>
          <w:p w14:paraId="52B8C041" w14:textId="44601914" w:rsidR="00A74F2B" w:rsidRPr="000602B8" w:rsidRDefault="00A74F2B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4B4531C" w14:textId="19EB8A88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Середня тривалість лікування в звичайному стаціонарі </w:t>
            </w:r>
          </w:p>
        </w:tc>
        <w:tc>
          <w:tcPr>
            <w:tcW w:w="1701" w:type="dxa"/>
          </w:tcPr>
          <w:p w14:paraId="64E51650" w14:textId="418B4EDE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Кіл.днів</w:t>
            </w:r>
            <w:proofErr w:type="spellEnd"/>
          </w:p>
        </w:tc>
        <w:tc>
          <w:tcPr>
            <w:tcW w:w="1276" w:type="dxa"/>
          </w:tcPr>
          <w:p w14:paraId="4395DD4B" w14:textId="550E2849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14:paraId="6757651A" w14:textId="328C5E5E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1ECE9500" w14:textId="77777777" w:rsidR="00A74F2B" w:rsidRPr="00C55022" w:rsidRDefault="00A74F2B" w:rsidP="00482DB3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74F2B" w14:paraId="4FE02664" w14:textId="77777777" w:rsidTr="00A74F2B">
        <w:trPr>
          <w:trHeight w:val="405"/>
        </w:trPr>
        <w:tc>
          <w:tcPr>
            <w:tcW w:w="851" w:type="dxa"/>
          </w:tcPr>
          <w:p w14:paraId="6E399FFE" w14:textId="4B6BBE0A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3BBD6A0" w14:textId="1D8DC214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Завантаженість ліжкового фонду </w:t>
            </w:r>
          </w:p>
        </w:tc>
        <w:tc>
          <w:tcPr>
            <w:tcW w:w="1701" w:type="dxa"/>
          </w:tcPr>
          <w:p w14:paraId="48257BA3" w14:textId="5F31DF2B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Кіл.днів</w:t>
            </w:r>
            <w:proofErr w:type="spellEnd"/>
          </w:p>
        </w:tc>
        <w:tc>
          <w:tcPr>
            <w:tcW w:w="1276" w:type="dxa"/>
          </w:tcPr>
          <w:p w14:paraId="6104E8F1" w14:textId="0E88ED09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328</w:t>
            </w:r>
          </w:p>
        </w:tc>
        <w:tc>
          <w:tcPr>
            <w:tcW w:w="1417" w:type="dxa"/>
          </w:tcPr>
          <w:p w14:paraId="14693F65" w14:textId="225E9EC9" w:rsidR="00A74F2B" w:rsidRPr="000602B8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0602B8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356</w:t>
            </w:r>
          </w:p>
        </w:tc>
        <w:tc>
          <w:tcPr>
            <w:tcW w:w="1418" w:type="dxa"/>
          </w:tcPr>
          <w:p w14:paraId="24B1B101" w14:textId="77777777" w:rsidR="00A74F2B" w:rsidRPr="00C55022" w:rsidRDefault="00A74F2B" w:rsidP="00482DB3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02B8" w14:paraId="7E314F74" w14:textId="77777777" w:rsidTr="00043B7D">
        <w:trPr>
          <w:trHeight w:val="319"/>
        </w:trPr>
        <w:tc>
          <w:tcPr>
            <w:tcW w:w="10207" w:type="dxa"/>
            <w:gridSpan w:val="6"/>
          </w:tcPr>
          <w:p w14:paraId="35BF1264" w14:textId="117ECED1" w:rsidR="000602B8" w:rsidRPr="00C55022" w:rsidRDefault="000602B8" w:rsidP="000602B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Показники якості</w:t>
            </w:r>
            <w:r w:rsidR="00D63A1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програми</w:t>
            </w:r>
          </w:p>
        </w:tc>
      </w:tr>
      <w:tr w:rsidR="000602B8" w14:paraId="49FB842C" w14:textId="77777777" w:rsidTr="000602B8">
        <w:trPr>
          <w:trHeight w:val="390"/>
        </w:trPr>
        <w:tc>
          <w:tcPr>
            <w:tcW w:w="851" w:type="dxa"/>
          </w:tcPr>
          <w:p w14:paraId="1851F63E" w14:textId="16DB683B" w:rsidR="000602B8" w:rsidRPr="00D63A1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1B6054A9" w14:textId="5AB880AD" w:rsidR="000602B8" w:rsidRPr="00221797" w:rsidRDefault="0022179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17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Зниження рівня занедбаних форм раку </w:t>
            </w:r>
            <w:r w:rsidRPr="002217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порівняно з попереднім роком</w:t>
            </w:r>
          </w:p>
        </w:tc>
        <w:tc>
          <w:tcPr>
            <w:tcW w:w="1701" w:type="dxa"/>
          </w:tcPr>
          <w:p w14:paraId="599C8A58" w14:textId="2C856F8E" w:rsidR="000602B8" w:rsidRPr="00D63A1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65743F96" w14:textId="277E3FA4" w:rsidR="000602B8" w:rsidRPr="00221797" w:rsidRDefault="0022179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17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37B853BB" w14:textId="4484C86B" w:rsidR="000602B8" w:rsidRPr="00221797" w:rsidRDefault="0022179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17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570F88A" w14:textId="77777777" w:rsidR="000602B8" w:rsidRPr="00C55022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02B8" w14:paraId="7837A336" w14:textId="77777777" w:rsidTr="000602B8">
        <w:trPr>
          <w:trHeight w:val="390"/>
        </w:trPr>
        <w:tc>
          <w:tcPr>
            <w:tcW w:w="851" w:type="dxa"/>
          </w:tcPr>
          <w:p w14:paraId="27BD693C" w14:textId="7A3A6018" w:rsidR="000602B8" w:rsidRPr="00D63A1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87ADAEC" w14:textId="6AFA13ED" w:rsidR="000602B8" w:rsidRPr="00D63A1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Зниження показника </w:t>
            </w: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 xml:space="preserve">летальності порівняно з попереднім роком </w:t>
            </w:r>
          </w:p>
        </w:tc>
        <w:tc>
          <w:tcPr>
            <w:tcW w:w="1701" w:type="dxa"/>
          </w:tcPr>
          <w:p w14:paraId="0C2D5097" w14:textId="161577BA" w:rsidR="000602B8" w:rsidRPr="00D63A1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63A1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</w:tcPr>
          <w:p w14:paraId="41795934" w14:textId="23672D29" w:rsidR="000602B8" w:rsidRPr="0022179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17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0,5</w:t>
            </w:r>
          </w:p>
        </w:tc>
        <w:tc>
          <w:tcPr>
            <w:tcW w:w="1417" w:type="dxa"/>
          </w:tcPr>
          <w:p w14:paraId="676005C1" w14:textId="483C3F15" w:rsidR="000602B8" w:rsidRPr="00221797" w:rsidRDefault="00D63A17" w:rsidP="00482DB3">
            <w:pPr>
              <w:pStyle w:val="a5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2179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9C9A7CF" w14:textId="77777777" w:rsidR="000602B8" w:rsidRPr="00C55022" w:rsidRDefault="000602B8" w:rsidP="00482DB3">
            <w:pPr>
              <w:pStyle w:val="a5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5E695BFC" w14:textId="72ED65FF" w:rsidR="00922D47" w:rsidRDefault="00922D47" w:rsidP="00C53A3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68D472" w14:textId="6E9F7E8B" w:rsidR="0099748C" w:rsidRPr="00027BDC" w:rsidRDefault="0053421A" w:rsidP="00027BDC">
      <w:pPr>
        <w:spacing w:line="254" w:lineRule="auto"/>
        <w:ind w:firstLine="720"/>
        <w:jc w:val="both"/>
      </w:pPr>
      <w:r w:rsidRPr="00027BDC">
        <w:rPr>
          <w:rFonts w:ascii="Times New Roman" w:hAnsi="Times New Roman" w:cs="Times New Roman"/>
          <w:color w:val="auto"/>
          <w:sz w:val="28"/>
          <w:szCs w:val="28"/>
        </w:rPr>
        <w:t xml:space="preserve">У 2020 році на виконання Закону України “Про державні фінансові гарантії медичного обслуговування населення” Програма медичних гарантій запрацює в повному обсязі. Національна служба здоров'я України (далі – НСЗУ) буде закуповувати медичні послуги у закладах охорони здоров'я і оплачувати їх за договором. Процедура </w:t>
      </w:r>
      <w:proofErr w:type="spellStart"/>
      <w:r w:rsidRPr="00027BDC">
        <w:rPr>
          <w:rFonts w:ascii="Times New Roman" w:hAnsi="Times New Roman" w:cs="Times New Roman"/>
          <w:color w:val="auto"/>
          <w:sz w:val="28"/>
          <w:szCs w:val="28"/>
        </w:rPr>
        <w:t>закупівель</w:t>
      </w:r>
      <w:proofErr w:type="spellEnd"/>
      <w:r w:rsidRPr="00027BDC">
        <w:rPr>
          <w:rFonts w:ascii="Times New Roman" w:hAnsi="Times New Roman" w:cs="Times New Roman"/>
          <w:color w:val="auto"/>
          <w:sz w:val="28"/>
          <w:szCs w:val="28"/>
        </w:rPr>
        <w:t xml:space="preserve"> медичних послуг передбача</w:t>
      </w:r>
      <w:r w:rsidR="00027BDC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027BDC">
        <w:rPr>
          <w:rFonts w:ascii="Times New Roman" w:hAnsi="Times New Roman" w:cs="Times New Roman"/>
          <w:color w:val="auto"/>
          <w:sz w:val="28"/>
          <w:szCs w:val="28"/>
        </w:rPr>
        <w:t xml:space="preserve"> дотримання надавачами умов надання послуг та специфікацій на конкретні послуги/групи послуг (далі – вимоги). Вимоги до надання послуг згруповані в пакети медичних послуг</w:t>
      </w:r>
      <w:r w:rsidR="00027BDC" w:rsidRPr="00027BDC">
        <w:rPr>
          <w:rFonts w:ascii="Times New Roman" w:hAnsi="Times New Roman" w:cs="Times New Roman"/>
          <w:color w:val="auto"/>
          <w:sz w:val="28"/>
          <w:szCs w:val="28"/>
        </w:rPr>
        <w:t>. Обов’язковими умовами для укладення договорів з НСЗУ є забезпечення закладу медикаментами,</w:t>
      </w:r>
      <w:r w:rsidR="00027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BDC" w:rsidRPr="00027BDC">
        <w:rPr>
          <w:rFonts w:ascii="Times New Roman" w:hAnsi="Times New Roman" w:cs="Times New Roman"/>
          <w:color w:val="auto"/>
          <w:sz w:val="28"/>
          <w:szCs w:val="28"/>
        </w:rPr>
        <w:t>медичним обладнанням та інструментами. Кожен заклад, який відповідає вимогам, може укласти договір з НСЗУ.</w:t>
      </w:r>
    </w:p>
    <w:p w14:paraId="2BDEE9C2" w14:textId="17BA7F8A" w:rsidR="00C53A3D" w:rsidRDefault="00C53A3D" w:rsidP="00C53A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Pr="00D628B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628BC" w:rsidRPr="00D628B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628BC">
        <w:rPr>
          <w:rFonts w:ascii="Times New Roman" w:hAnsi="Times New Roman" w:cs="Times New Roman"/>
          <w:color w:val="auto"/>
          <w:sz w:val="28"/>
          <w:szCs w:val="28"/>
        </w:rPr>
        <w:t xml:space="preserve">иконання програми – </w:t>
      </w:r>
      <w:r w:rsidRPr="00C53A3D">
        <w:rPr>
          <w:rFonts w:ascii="Times New Roman" w:hAnsi="Times New Roman" w:cs="Times New Roman"/>
          <w:color w:val="auto"/>
          <w:sz w:val="28"/>
          <w:szCs w:val="28"/>
        </w:rPr>
        <w:t>дасть можливість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покращити матеріально-технічну базу 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 w:cs="Times New Roman"/>
          <w:color w:val="auto"/>
          <w:sz w:val="28"/>
          <w:szCs w:val="28"/>
        </w:rPr>
        <w:t>,,Житомирський обл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>асний онкологічний диспансер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” 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>Житомирської обласної ради (далі-диспансер)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, що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дозволить надавати ефективну, якісну високосп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еціалізовану медичну допомогу </w:t>
      </w:r>
      <w:r w:rsidR="00D628BC">
        <w:rPr>
          <w:rFonts w:ascii="Times New Roman" w:hAnsi="Times New Roman" w:cs="Times New Roman"/>
          <w:color w:val="auto"/>
          <w:sz w:val="28"/>
          <w:szCs w:val="28"/>
        </w:rPr>
        <w:t xml:space="preserve">, дотримуватися сучасних  стандартів обстежень та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лікування онкологічних хворих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BA78E4" w14:textId="77777777" w:rsidR="0073042B" w:rsidRDefault="0073042B" w:rsidP="00730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449">
        <w:rPr>
          <w:rFonts w:ascii="Times New Roman" w:hAnsi="Times New Roman" w:cs="Times New Roman"/>
          <w:color w:val="auto"/>
          <w:sz w:val="28"/>
          <w:szCs w:val="28"/>
        </w:rPr>
        <w:t>Впровадження сучасних високоефективних методів у процеси діагностики, лікування злоякісних новоутворень, ефективного інноваційного менеджменту забезпечить можливість виявити ранні форми злоякісних новоутворень, збільшити тривалість та комфортність життя громадян.</w:t>
      </w:r>
    </w:p>
    <w:p w14:paraId="09BC8C43" w14:textId="77777777" w:rsidR="00C53A3D" w:rsidRDefault="00C53A3D" w:rsidP="00C53A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Окрім того, е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фективність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протиракової боротьби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залежить і в</w:t>
      </w:r>
      <w:r>
        <w:rPr>
          <w:rFonts w:ascii="Times New Roman" w:hAnsi="Times New Roman" w:cs="Times New Roman"/>
          <w:color w:val="auto"/>
          <w:sz w:val="28"/>
          <w:szCs w:val="28"/>
        </w:rPr>
        <w:t>ід організації превентивних заходів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30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відновлення ефективної системи профілактичних оглядів та диспансеризації пацієнтів з передпухлинними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 пухлинними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захворюваннями, </w:t>
      </w:r>
      <w:r w:rsidR="00730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програм скринінгу молочної залози, шийки матки, передміхурової залози, </w:t>
      </w:r>
      <w:proofErr w:type="spellStart"/>
      <w:r w:rsidRPr="00217ED4">
        <w:rPr>
          <w:rFonts w:ascii="Times New Roman" w:hAnsi="Times New Roman" w:cs="Times New Roman"/>
          <w:color w:val="auto"/>
          <w:sz w:val="28"/>
          <w:szCs w:val="28"/>
        </w:rPr>
        <w:t>колоректально</w:t>
      </w:r>
      <w:r>
        <w:rPr>
          <w:rFonts w:ascii="Times New Roman" w:hAnsi="Times New Roman" w:cs="Times New Roman"/>
          <w:color w:val="auto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раку тощо. </w:t>
      </w:r>
    </w:p>
    <w:p w14:paraId="3DA0C57E" w14:textId="2C2DFE94" w:rsidR="006D553E" w:rsidRPr="00217ED4" w:rsidRDefault="0081019E" w:rsidP="00B07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Очікується</w:t>
      </w:r>
      <w:r w:rsidR="0073042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3042B" w:rsidRPr="0073042B">
        <w:t xml:space="preserve"> </w:t>
      </w:r>
      <w:r w:rsidR="008E6341">
        <w:rPr>
          <w:rFonts w:ascii="Times New Roman" w:hAnsi="Times New Roman" w:cs="Times New Roman"/>
          <w:color w:val="auto"/>
          <w:sz w:val="28"/>
          <w:szCs w:val="28"/>
        </w:rPr>
        <w:t>що протягом дії Програми понад 105</w:t>
      </w:r>
      <w:r w:rsidR="0073042B" w:rsidRPr="0073042B">
        <w:rPr>
          <w:rFonts w:ascii="Times New Roman" w:hAnsi="Times New Roman" w:cs="Times New Roman"/>
          <w:color w:val="auto"/>
          <w:sz w:val="28"/>
          <w:szCs w:val="28"/>
        </w:rPr>
        <w:t xml:space="preserve"> тис. осіб пройдуть </w:t>
      </w:r>
      <w:r w:rsidR="008E6341">
        <w:rPr>
          <w:rFonts w:ascii="Times New Roman" w:hAnsi="Times New Roman" w:cs="Times New Roman"/>
          <w:color w:val="auto"/>
          <w:sz w:val="28"/>
          <w:szCs w:val="28"/>
        </w:rPr>
        <w:t xml:space="preserve">обстеження, </w:t>
      </w:r>
      <w:r w:rsidR="0073042B" w:rsidRPr="0073042B">
        <w:rPr>
          <w:rFonts w:ascii="Times New Roman" w:hAnsi="Times New Roman" w:cs="Times New Roman"/>
          <w:color w:val="auto"/>
          <w:sz w:val="28"/>
          <w:szCs w:val="28"/>
        </w:rPr>
        <w:t>лікуванн</w:t>
      </w:r>
      <w:r w:rsidR="0073042B">
        <w:rPr>
          <w:rFonts w:ascii="Times New Roman" w:hAnsi="Times New Roman" w:cs="Times New Roman"/>
          <w:color w:val="auto"/>
          <w:sz w:val="28"/>
          <w:szCs w:val="28"/>
        </w:rPr>
        <w:t xml:space="preserve">я та реабілітацію в умовах </w:t>
      </w:r>
      <w:r>
        <w:rPr>
          <w:rFonts w:ascii="Times New Roman" w:hAnsi="Times New Roman" w:cs="Times New Roman"/>
          <w:color w:val="auto"/>
          <w:sz w:val="28"/>
          <w:szCs w:val="28"/>
        </w:rPr>
        <w:t>диспансеру</w:t>
      </w:r>
      <w:r w:rsidR="0073042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C556CD" w14:textId="77777777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Злоякісні новоутворення є однією з найнебезпечніших медико-біологічних і соціально-економічних проблем.</w:t>
      </w:r>
      <w:r w:rsidRPr="007D34C5">
        <w:t xml:space="preserve"> </w:t>
      </w:r>
      <w:r w:rsidRPr="007D34C5">
        <w:rPr>
          <w:rFonts w:ascii="Times New Roman" w:hAnsi="Times New Roman" w:cs="Times New Roman"/>
          <w:color w:val="auto"/>
          <w:sz w:val="28"/>
          <w:szCs w:val="28"/>
        </w:rPr>
        <w:t>Рівень захворюваності та смертність від раку в Україні постійно підвищується у зв'язку з несприятливою екологічною ситуацією та наявністю так званого “демографічного переходу”, а саме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підвищенням кількості людей старше 60 років, у яких ризик 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>появи</w:t>
      </w:r>
      <w:r w:rsidR="00605F12">
        <w:rPr>
          <w:rFonts w:ascii="Times New Roman" w:hAnsi="Times New Roman" w:cs="Times New Roman"/>
          <w:color w:val="auto"/>
          <w:sz w:val="28"/>
          <w:szCs w:val="28"/>
        </w:rPr>
        <w:t xml:space="preserve"> раку значно більший</w:t>
      </w:r>
      <w:r w:rsidRPr="007D34C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9FE31F" w14:textId="77777777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3994">
        <w:rPr>
          <w:rFonts w:ascii="Times New Roman" w:hAnsi="Times New Roman" w:cs="Times New Roman"/>
          <w:color w:val="auto"/>
          <w:sz w:val="28"/>
          <w:szCs w:val="28"/>
        </w:rPr>
        <w:t>Захворюваність, інвалідність і смертність від раку знаходяться на другому місці після серцево-судинних захворювань. В Ук</w:t>
      </w:r>
      <w:r>
        <w:rPr>
          <w:rFonts w:ascii="Times New Roman" w:hAnsi="Times New Roman" w:cs="Times New Roman"/>
          <w:color w:val="auto"/>
          <w:sz w:val="28"/>
          <w:szCs w:val="28"/>
        </w:rPr>
        <w:t>раїні щороку виявляють більше 160 тисяч і щорічно вмирає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 xml:space="preserve"> майже 90 тисяч онкологічних хворих, з них 35 відсотків - особи працездатного віку. Залишається великою кількість хворих, які помирають протягом першого року захворювання (до 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0 відсотків). 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>Сьо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годні в Україні проживає майже </w:t>
      </w:r>
      <w:r w:rsidRPr="00070191">
        <w:rPr>
          <w:rFonts w:ascii="Times New Roman" w:hAnsi="Times New Roman" w:cs="Times New Roman"/>
          <w:color w:val="auto"/>
          <w:sz w:val="28"/>
          <w:szCs w:val="28"/>
        </w:rPr>
        <w:t xml:space="preserve">900 </w:t>
      </w:r>
      <w:r>
        <w:rPr>
          <w:rFonts w:ascii="Times New Roman" w:hAnsi="Times New Roman" w:cs="Times New Roman"/>
          <w:color w:val="auto"/>
          <w:sz w:val="28"/>
          <w:szCs w:val="28"/>
        </w:rPr>
        <w:t>тисяч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 xml:space="preserve"> осіб, уражених онкологічними хворобами.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 прогнозом, станом на 2020 рік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 xml:space="preserve"> кількість тих, хто вперше захворів 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рак, може досягти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більше </w:t>
      </w:r>
      <w:r w:rsidRPr="00070191">
        <w:rPr>
          <w:rFonts w:ascii="Times New Roman" w:hAnsi="Times New Roman" w:cs="Times New Roman"/>
          <w:color w:val="auto"/>
          <w:sz w:val="28"/>
          <w:szCs w:val="28"/>
        </w:rPr>
        <w:t>200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 xml:space="preserve"> тисяч на рік, а загальна кількість онко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логічних </w:t>
      </w:r>
      <w:r w:rsidRPr="00BC3994">
        <w:rPr>
          <w:rFonts w:ascii="Times New Roman" w:hAnsi="Times New Roman" w:cs="Times New Roman"/>
          <w:color w:val="auto"/>
          <w:sz w:val="28"/>
          <w:szCs w:val="28"/>
        </w:rPr>
        <w:t>хворих значно перевищить 1 млн.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осіб.</w:t>
      </w:r>
    </w:p>
    <w:p w14:paraId="5CD8DE46" w14:textId="77777777" w:rsidR="006D553E" w:rsidRDefault="00605F12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Станом на 01 січня 2020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року на обліку в обласному канцер-реєс</w:t>
      </w:r>
      <w:r>
        <w:rPr>
          <w:rFonts w:ascii="Times New Roman" w:hAnsi="Times New Roman" w:cs="Times New Roman"/>
          <w:color w:val="auto"/>
          <w:sz w:val="28"/>
          <w:szCs w:val="28"/>
        </w:rPr>
        <w:t>трі перебуває 31 690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 хворих. Щороку в області виявляється понад 4 тисячі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нових випадків злоякісних новоутворень і помирає від рак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у біля 2 тисяч осіб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Рівень он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кологічної смертності 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залишається надзвичайно високим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, а в структурі смертності по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Житомирській област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і злоякісні новоутворення посідають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друге місце післ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я серцево-судинних захворювань. </w:t>
      </w:r>
    </w:p>
    <w:p w14:paraId="06D3FE3F" w14:textId="77777777" w:rsidR="006D553E" w:rsidRPr="00E00FCC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Динаміка розповсюдженості злоякісних новоутво</w:t>
      </w:r>
      <w:r>
        <w:rPr>
          <w:rFonts w:ascii="Times New Roman" w:hAnsi="Times New Roman" w:cs="Times New Roman"/>
          <w:color w:val="auto"/>
          <w:sz w:val="28"/>
          <w:szCs w:val="28"/>
        </w:rPr>
        <w:t>рень в області за останні роки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показує зростання. Показник розповсюдженості  злоякісних новоу</w:t>
      </w:r>
      <w:r>
        <w:rPr>
          <w:rFonts w:ascii="Times New Roman" w:hAnsi="Times New Roman" w:cs="Times New Roman"/>
          <w:color w:val="auto"/>
          <w:sz w:val="28"/>
          <w:szCs w:val="28"/>
        </w:rPr>
        <w:t>творень в області виріс від 1693,9 на 100 тис. населення в 2007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році до 2466,3 на 100 тис. </w:t>
      </w:r>
      <w:r>
        <w:rPr>
          <w:rFonts w:ascii="Times New Roman" w:hAnsi="Times New Roman" w:cs="Times New Roman"/>
          <w:color w:val="auto"/>
          <w:sz w:val="28"/>
          <w:szCs w:val="28"/>
        </w:rPr>
        <w:t>населення в 2018 році - 46</w:t>
      </w:r>
      <w:r w:rsidRPr="00E00FC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14:paraId="0DCD700F" w14:textId="77777777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У структурі захворюваності чоловічого населення провідні місця займають рак легень, передміхурової залози, шлунку, ободової та прямої кишок. Серед жіночого населення – рак молочної залози, шкіри, тіла та шийк</w:t>
      </w:r>
      <w:r>
        <w:rPr>
          <w:rFonts w:ascii="Times New Roman" w:hAnsi="Times New Roman" w:cs="Times New Roman"/>
          <w:color w:val="auto"/>
          <w:sz w:val="28"/>
          <w:szCs w:val="28"/>
        </w:rPr>
        <w:t>и матки, прямої та ободової киш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к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D50B9A1" w14:textId="58BE20A3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осилення ролі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 диспансеру</w:t>
      </w:r>
      <w:r w:rsidRPr="00F73B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реалізації протиракової боротьби в області, </w:t>
      </w:r>
      <w:r w:rsidRPr="00217ED4">
        <w:rPr>
          <w:rFonts w:ascii="Times New Roman" w:hAnsi="Times New Roman"/>
          <w:color w:val="auto"/>
          <w:sz w:val="28"/>
          <w:szCs w:val="28"/>
        </w:rPr>
        <w:t>застосування новітніх медичних технологій, к</w:t>
      </w:r>
      <w:r>
        <w:rPr>
          <w:rFonts w:ascii="Times New Roman" w:hAnsi="Times New Roman"/>
          <w:color w:val="auto"/>
          <w:sz w:val="28"/>
          <w:szCs w:val="28"/>
        </w:rPr>
        <w:t xml:space="preserve">отрими володіють фахівці </w:t>
      </w:r>
      <w:r w:rsidR="0081019E">
        <w:rPr>
          <w:rFonts w:ascii="Times New Roman" w:hAnsi="Times New Roman"/>
          <w:color w:val="auto"/>
          <w:sz w:val="28"/>
          <w:szCs w:val="28"/>
        </w:rPr>
        <w:t>диспансеру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, в багатьох випадках потенційно дає можливість </w:t>
      </w:r>
      <w:r>
        <w:rPr>
          <w:rFonts w:ascii="Times New Roman" w:hAnsi="Times New Roman"/>
          <w:color w:val="auto"/>
          <w:sz w:val="28"/>
          <w:szCs w:val="28"/>
        </w:rPr>
        <w:t>тільки частково покращити здоров’я населення регіону та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частково 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мінімізувати </w:t>
      </w:r>
      <w:r>
        <w:rPr>
          <w:rFonts w:ascii="Times New Roman" w:hAnsi="Times New Roman"/>
          <w:color w:val="auto"/>
          <w:sz w:val="28"/>
          <w:szCs w:val="28"/>
        </w:rPr>
        <w:t xml:space="preserve">наслідки даної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онко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-епідемічної ситуації. В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ідсутність відповідного медичного обладнання і апаратури, нестача необхідних лікарських засобів та виробів медичного призначення </w:t>
      </w:r>
      <w:r>
        <w:rPr>
          <w:rFonts w:ascii="Times New Roman" w:hAnsi="Times New Roman"/>
          <w:color w:val="auto"/>
          <w:sz w:val="28"/>
          <w:szCs w:val="28"/>
        </w:rPr>
        <w:t>в регіоні не дозволяє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 у повні</w:t>
      </w:r>
      <w:r>
        <w:rPr>
          <w:rFonts w:ascii="Times New Roman" w:hAnsi="Times New Roman"/>
          <w:color w:val="auto"/>
          <w:sz w:val="28"/>
          <w:szCs w:val="28"/>
        </w:rPr>
        <w:t xml:space="preserve">й мірі реалізувати заходи протиракової боротьби, а 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диспансер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 в змозі забезпечити повноту реалізації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ержавних соціальних гарантій,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дотримання нормативів надання медичної допомоги хворим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 напрямом «онкологія»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відповідно до затверджених протоколів надання медич</w:t>
      </w:r>
      <w:r>
        <w:rPr>
          <w:rFonts w:ascii="Times New Roman" w:hAnsi="Times New Roman" w:cs="Times New Roman"/>
          <w:color w:val="auto"/>
          <w:sz w:val="28"/>
          <w:szCs w:val="28"/>
        </w:rPr>
        <w:t>ної допомоги за спеціальністю «о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нкологія», затверджених наказом Міністерства охорони здоров’я України від 17 вересня 20</w:t>
      </w:r>
      <w:r>
        <w:rPr>
          <w:rFonts w:ascii="Times New Roman" w:hAnsi="Times New Roman" w:cs="Times New Roman"/>
          <w:color w:val="auto"/>
          <w:sz w:val="28"/>
          <w:szCs w:val="28"/>
        </w:rPr>
        <w:t>07 року № 554.</w:t>
      </w:r>
      <w:r w:rsidRPr="009D46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EE2896" w14:textId="407E4250" w:rsidR="006D553E" w:rsidRPr="001C019F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Так, забезпеченість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1019E">
        <w:rPr>
          <w:rFonts w:ascii="Times New Roman" w:hAnsi="Times New Roman" w:cs="Times New Roman"/>
          <w:color w:val="auto"/>
          <w:sz w:val="28"/>
          <w:szCs w:val="28"/>
        </w:rPr>
        <w:t>диспансера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сучасною діагностичною та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діагностично</w:t>
      </w:r>
      <w:proofErr w:type="spellEnd"/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лікувальною апаратурою </w:t>
      </w:r>
      <w:r>
        <w:rPr>
          <w:rFonts w:ascii="Times New Roman" w:hAnsi="Times New Roman" w:cs="Times New Roman"/>
          <w:color w:val="auto"/>
          <w:sz w:val="28"/>
          <w:szCs w:val="28"/>
        </w:rPr>
        <w:t>відповідно до табеля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оснащення становить лише </w:t>
      </w:r>
      <w:r w:rsidRPr="00026B78">
        <w:rPr>
          <w:rFonts w:ascii="Times New Roman" w:hAnsi="Times New Roman" w:cs="Times New Roman"/>
          <w:color w:val="auto"/>
          <w:sz w:val="28"/>
          <w:szCs w:val="28"/>
        </w:rPr>
        <w:t xml:space="preserve">40%.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Централізовані поставки лікарських засобів та виробів медичного призначення від Міністерства охорони здоров’я України здійснюються лише за окремими напрямами, до того ж нерегулярно і в обмеженому обсязі,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що погіршує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процес безперервного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забезпечення онкологічних хворих хіміотерапевтичним ліку</w:t>
      </w:r>
      <w:r>
        <w:rPr>
          <w:rFonts w:ascii="Times New Roman" w:hAnsi="Times New Roman" w:cs="Times New Roman"/>
          <w:color w:val="auto"/>
          <w:sz w:val="28"/>
          <w:szCs w:val="28"/>
        </w:rPr>
        <w:t>ванням,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а поставки медичного обладнання і а</w:t>
      </w:r>
      <w:r>
        <w:rPr>
          <w:rFonts w:ascii="Times New Roman" w:hAnsi="Times New Roman" w:cs="Times New Roman"/>
          <w:color w:val="auto"/>
          <w:sz w:val="28"/>
          <w:szCs w:val="28"/>
        </w:rPr>
        <w:t>паратури не проводяться взагалі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C01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797C6D4" w14:textId="6BAC1D4F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Покращення матеріально-технічної бази</w:t>
      </w:r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81019E">
        <w:rPr>
          <w:rFonts w:ascii="Times New Roman" w:hAnsi="Times New Roman" w:cs="Times New Roman"/>
          <w:color w:val="auto"/>
          <w:sz w:val="28"/>
          <w:szCs w:val="28"/>
        </w:rPr>
        <w:t>диспансера</w:t>
      </w:r>
      <w:proofErr w:type="spellEnd"/>
      <w:r w:rsidR="008101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дозволить надавати ефективну, якісну високосп</w:t>
      </w:r>
      <w:r w:rsidR="00600695">
        <w:rPr>
          <w:rFonts w:ascii="Times New Roman" w:hAnsi="Times New Roman" w:cs="Times New Roman"/>
          <w:color w:val="auto"/>
          <w:sz w:val="28"/>
          <w:szCs w:val="28"/>
        </w:rPr>
        <w:t>еціалізовану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медичну допомогу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та </w:t>
      </w:r>
      <w:r w:rsidR="008D289C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D289C" w:rsidRPr="00217ED4">
        <w:rPr>
          <w:rFonts w:ascii="Times New Roman" w:hAnsi="Times New Roman" w:cs="Times New Roman"/>
          <w:color w:val="auto"/>
          <w:sz w:val="28"/>
          <w:szCs w:val="28"/>
        </w:rPr>
        <w:t>ддасть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можливість дотримуватися пр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ийнятих стандартів обстежень,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лікування онкологічних хворих на спеціалізованих ліжках, впровадити </w:t>
      </w:r>
      <w:proofErr w:type="spellStart"/>
      <w:r w:rsidRPr="00217ED4">
        <w:rPr>
          <w:rFonts w:ascii="Times New Roman" w:hAnsi="Times New Roman" w:cs="Times New Roman"/>
          <w:color w:val="auto"/>
          <w:sz w:val="28"/>
          <w:szCs w:val="28"/>
        </w:rPr>
        <w:t>малоінв</w:t>
      </w:r>
      <w:r>
        <w:rPr>
          <w:rFonts w:ascii="Times New Roman" w:hAnsi="Times New Roman" w:cs="Times New Roman"/>
          <w:color w:val="auto"/>
          <w:sz w:val="28"/>
          <w:szCs w:val="28"/>
        </w:rPr>
        <w:t>азивні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методики лікування раку.</w:t>
      </w:r>
    </w:p>
    <w:p w14:paraId="34B37FAB" w14:textId="77777777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5449">
        <w:rPr>
          <w:rFonts w:ascii="Times New Roman" w:hAnsi="Times New Roman" w:cs="Times New Roman"/>
          <w:color w:val="auto"/>
          <w:sz w:val="28"/>
          <w:szCs w:val="28"/>
        </w:rPr>
        <w:t>Впровадження сучасних високоефективних методів у процеси діагностики, лікування злоякісних новоутворень, ефективного інноваційного менеджменту забезпечить можливість виявити ранні форми злоякісних новоутворень, збільшити тривалість та комфортність життя громадян.</w:t>
      </w:r>
    </w:p>
    <w:p w14:paraId="653595FD" w14:textId="77777777" w:rsidR="006D553E" w:rsidRPr="00217ED4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 огляду на вищенаведене, слід визнати, що дану проблему неможливо розв’язати у процесі поточної роботи, оскільки вона потребує вкладень коштів </w:t>
      </w:r>
      <w:r>
        <w:rPr>
          <w:rFonts w:ascii="Times New Roman" w:hAnsi="Times New Roman" w:cs="Times New Roman"/>
          <w:color w:val="auto"/>
          <w:sz w:val="28"/>
          <w:szCs w:val="28"/>
        </w:rPr>
        <w:t>державного, обласного, районних, міських, сільських, селищних, ОТГ бюджетів,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координації діяльності місце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вих органів виконавчої влади,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органів місцевого самоврядування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та неурядових неприбуткових організацій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C80711" w14:textId="77777777" w:rsidR="006D553E" w:rsidRDefault="006D553E" w:rsidP="006D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нкологічні захворювання є соціальною проблемою, розв’язання якої потребує державної підтримки та координації зусиль усіх органів влади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регіону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, а заходи Програми потребують цільових фінансових зусиль, активних і скоординованих дій, спрямованих на забезпечення належних можливостей для виявлення та належного лікування онкологічних хворих. </w:t>
      </w:r>
    </w:p>
    <w:p w14:paraId="7ADB6DE7" w14:textId="5FF84483" w:rsidR="00A61C87" w:rsidRDefault="006D553E" w:rsidP="008D2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2BF4">
        <w:rPr>
          <w:rFonts w:ascii="Times New Roman" w:hAnsi="Times New Roman" w:cs="Times New Roman"/>
          <w:color w:val="auto"/>
          <w:sz w:val="28"/>
          <w:szCs w:val="28"/>
        </w:rPr>
        <w:t>Програма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н</w:t>
      </w:r>
      <w:r w:rsidRPr="00522BF4">
        <w:rPr>
          <w:rFonts w:ascii="Times New Roman" w:hAnsi="Times New Roman" w:cs="Times New Roman"/>
          <w:color w:val="auto"/>
          <w:sz w:val="28"/>
          <w:szCs w:val="28"/>
        </w:rPr>
        <w:t xml:space="preserve">а усунення перелічених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та інших недоліків. </w:t>
      </w:r>
      <w:r w:rsidRPr="00031A43">
        <w:rPr>
          <w:rFonts w:ascii="Times New Roman" w:hAnsi="Times New Roman" w:cs="Times New Roman"/>
          <w:color w:val="auto"/>
          <w:sz w:val="28"/>
          <w:szCs w:val="28"/>
        </w:rPr>
        <w:t xml:space="preserve">Реалізація Програми розрахована на </w:t>
      </w:r>
      <w:r w:rsidR="00600695">
        <w:rPr>
          <w:rFonts w:ascii="Times New Roman" w:hAnsi="Times New Roman" w:cs="Times New Roman"/>
          <w:color w:val="auto"/>
          <w:sz w:val="28"/>
          <w:szCs w:val="28"/>
        </w:rPr>
        <w:t>2020 рік</w:t>
      </w:r>
      <w:r w:rsidRPr="00031A4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2692F34" w14:textId="77777777" w:rsidR="008D289C" w:rsidRPr="008D289C" w:rsidRDefault="008D289C" w:rsidP="008D2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1425BC" w14:textId="00A0A60A" w:rsidR="006D553E" w:rsidRDefault="00B07339" w:rsidP="006D55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Визначення м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>ет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>рограми</w:t>
      </w:r>
    </w:p>
    <w:p w14:paraId="70ADC291" w14:textId="77777777" w:rsidR="008D289C" w:rsidRDefault="008D289C" w:rsidP="006D55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2F89003" w14:textId="77777777" w:rsidR="00CA4222" w:rsidRDefault="006D553E" w:rsidP="00CA4222">
      <w:pPr>
        <w:spacing w:after="0" w:line="265" w:lineRule="auto"/>
        <w:ind w:left="260" w:right="20" w:firstLine="710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Метою Програми </w:t>
      </w:r>
      <w:r w:rsidRPr="00217ED4">
        <w:rPr>
          <w:rFonts w:ascii="Times New Roman" w:hAnsi="Times New Roman"/>
          <w:color w:val="auto"/>
          <w:sz w:val="28"/>
          <w:szCs w:val="28"/>
        </w:rPr>
        <w:t>є забезп</w:t>
      </w:r>
      <w:r>
        <w:rPr>
          <w:rFonts w:ascii="Times New Roman" w:hAnsi="Times New Roman"/>
          <w:color w:val="auto"/>
          <w:sz w:val="28"/>
          <w:szCs w:val="28"/>
        </w:rPr>
        <w:t>ечення рівного доступу дорослого населення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 області, незалежно від місця проживання, матеріального становища, віку тощо, до </w:t>
      </w:r>
      <w:r w:rsidRPr="000A05EC">
        <w:rPr>
          <w:rFonts w:ascii="Times New Roman" w:hAnsi="Times New Roman"/>
          <w:color w:val="auto"/>
          <w:sz w:val="28"/>
          <w:szCs w:val="28"/>
        </w:rPr>
        <w:t xml:space="preserve">ефективної, якісної та доступної </w:t>
      </w:r>
      <w:r w:rsidR="00600695">
        <w:rPr>
          <w:rFonts w:ascii="Times New Roman" w:hAnsi="Times New Roman"/>
          <w:color w:val="auto"/>
          <w:sz w:val="28"/>
          <w:szCs w:val="28"/>
        </w:rPr>
        <w:t>високоспеціалізованої</w:t>
      </w:r>
      <w:r w:rsidRPr="000A05EC">
        <w:rPr>
          <w:rFonts w:ascii="Times New Roman" w:hAnsi="Times New Roman"/>
          <w:color w:val="auto"/>
          <w:sz w:val="28"/>
          <w:szCs w:val="28"/>
        </w:rPr>
        <w:t xml:space="preserve"> медичної допомоги </w:t>
      </w:r>
      <w:r>
        <w:rPr>
          <w:rFonts w:ascii="Times New Roman" w:hAnsi="Times New Roman"/>
          <w:color w:val="auto"/>
          <w:sz w:val="28"/>
          <w:szCs w:val="28"/>
        </w:rPr>
        <w:t>за напрямом «онкологія»</w:t>
      </w:r>
      <w:r w:rsidR="00C55B3A">
        <w:rPr>
          <w:rFonts w:ascii="Times New Roman" w:hAnsi="Times New Roman"/>
          <w:color w:val="auto"/>
          <w:sz w:val="28"/>
          <w:szCs w:val="28"/>
        </w:rPr>
        <w:t>.</w:t>
      </w:r>
    </w:p>
    <w:p w14:paraId="24B9A074" w14:textId="7C67ED42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/>
          <w:color w:val="auto"/>
          <w:sz w:val="28"/>
          <w:szCs w:val="28"/>
        </w:rPr>
        <w:t>.1.П</w:t>
      </w:r>
      <w:r w:rsidR="00CA4222">
        <w:rPr>
          <w:rFonts w:ascii="Times New Roman" w:hAnsi="Times New Roman"/>
          <w:sz w:val="28"/>
        </w:rPr>
        <w:t>оліпшення якості</w:t>
      </w:r>
      <w:r w:rsidR="006D553E">
        <w:rPr>
          <w:rFonts w:ascii="Times New Roman" w:hAnsi="Times New Roman"/>
          <w:sz w:val="28"/>
        </w:rPr>
        <w:t xml:space="preserve"> </w:t>
      </w:r>
      <w:r w:rsidR="006D553E" w:rsidRPr="00FF47C1">
        <w:rPr>
          <w:rFonts w:ascii="Times New Roman" w:hAnsi="Times New Roman"/>
          <w:sz w:val="28"/>
        </w:rPr>
        <w:t>життя</w:t>
      </w:r>
      <w:r w:rsidR="006D553E" w:rsidRPr="00FF47C1">
        <w:t xml:space="preserve"> </w:t>
      </w:r>
      <w:r w:rsidR="006D553E" w:rsidRPr="00FF47C1">
        <w:rPr>
          <w:rFonts w:ascii="Times New Roman" w:hAnsi="Times New Roman"/>
          <w:sz w:val="28"/>
        </w:rPr>
        <w:t>онкологічних хворих (в існуючих соціально-економічних умовах)</w:t>
      </w:r>
      <w:r w:rsidR="006D553E">
        <w:rPr>
          <w:rFonts w:ascii="Times New Roman" w:hAnsi="Times New Roman"/>
          <w:sz w:val="28"/>
        </w:rPr>
        <w:t>;</w:t>
      </w:r>
      <w:r w:rsidR="006D553E" w:rsidRPr="00303C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04D420F" w14:textId="1082C9F2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1A4039">
        <w:rPr>
          <w:rFonts w:ascii="Times New Roman" w:hAnsi="Times New Roman" w:cs="Times New Roman"/>
          <w:color w:val="auto"/>
          <w:sz w:val="28"/>
          <w:szCs w:val="28"/>
        </w:rPr>
        <w:t>Покращення умов та рівня надання медичної допомоги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D553E">
        <w:rPr>
          <w:rFonts w:ascii="Times New Roman" w:hAnsi="Times New Roman"/>
          <w:sz w:val="28"/>
        </w:rPr>
        <w:t xml:space="preserve"> </w:t>
      </w:r>
    </w:p>
    <w:p w14:paraId="2EEBEA9B" w14:textId="3DF4AADF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A4222">
        <w:rPr>
          <w:rFonts w:ascii="Times New Roman" w:hAnsi="Times New Roman"/>
          <w:sz w:val="28"/>
        </w:rPr>
        <w:t>.3.З</w:t>
      </w:r>
      <w:r w:rsidR="006D553E" w:rsidRPr="00FF47C1">
        <w:rPr>
          <w:rFonts w:ascii="Times New Roman" w:hAnsi="Times New Roman"/>
          <w:sz w:val="28"/>
        </w:rPr>
        <w:t>абез</w:t>
      </w:r>
      <w:r w:rsidR="00CA4222">
        <w:rPr>
          <w:rFonts w:ascii="Times New Roman" w:hAnsi="Times New Roman"/>
          <w:sz w:val="28"/>
        </w:rPr>
        <w:t xml:space="preserve">печення можливості </w:t>
      </w:r>
      <w:r w:rsidR="006D553E" w:rsidRPr="00FF47C1">
        <w:rPr>
          <w:rFonts w:ascii="Times New Roman" w:hAnsi="Times New Roman"/>
          <w:sz w:val="28"/>
        </w:rPr>
        <w:t>адаптації онкологічних хворих в суспільстві</w:t>
      </w:r>
      <w:r w:rsidR="006D553E">
        <w:rPr>
          <w:rFonts w:ascii="Times New Roman" w:hAnsi="Times New Roman"/>
          <w:sz w:val="28"/>
        </w:rPr>
        <w:t>;</w:t>
      </w:r>
    </w:p>
    <w:p w14:paraId="2B93F5C8" w14:textId="7259F146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 xml:space="preserve">.4.Удосконалення 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системи 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психологічної підтримки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членів їх сімей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648C7BB" w14:textId="6D2B8194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.5.</w:t>
      </w:r>
      <w:r w:rsidR="001A4039">
        <w:rPr>
          <w:rFonts w:ascii="Times New Roman" w:hAnsi="Times New Roman" w:cs="Times New Roman"/>
          <w:color w:val="auto"/>
          <w:sz w:val="28"/>
          <w:szCs w:val="28"/>
        </w:rPr>
        <w:t>Покращення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аходів 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D553E" w:rsidRPr="000A05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ранньої діагн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остики онкологічних захворювань;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123351E" w14:textId="43E45FA7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.6. В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провадження і виконання </w:t>
      </w:r>
      <w:proofErr w:type="spellStart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скринінгових</w:t>
      </w:r>
      <w:proofErr w:type="spellEnd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програм щодо виявлення передпухлинно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ї патології та ранніх форм раку;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EB96DC2" w14:textId="5EB4397F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.7.З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абезпечення диспансерного нагляду за хворими з передпухлинними 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та пухлинними захворюваннями;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B4653E" w14:textId="21586B48" w:rsidR="00CA4222" w:rsidRDefault="00B07339" w:rsidP="00CA4222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.8.П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роведення постійного моніторингу і аналізу </w:t>
      </w:r>
      <w:proofErr w:type="spellStart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онко</w:t>
      </w:r>
      <w:proofErr w:type="spellEnd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-епідеміологіч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ної ситуації в регіоні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59CFD72" w14:textId="396FE6FB" w:rsidR="006D553E" w:rsidRPr="001A4039" w:rsidRDefault="00B07339" w:rsidP="001A4039">
      <w:pPr>
        <w:spacing w:after="0" w:line="265" w:lineRule="auto"/>
        <w:ind w:left="260" w:right="20"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>.9. З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ниження смертн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ості від </w:t>
      </w:r>
      <w:proofErr w:type="spellStart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рак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A403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зменшення</w:t>
      </w:r>
      <w:proofErr w:type="spellEnd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кількості випадків первинного виходу у працездатному віці на інвалідність</w:t>
      </w:r>
      <w:r w:rsidR="00CA4222">
        <w:rPr>
          <w:rFonts w:ascii="Times New Roman" w:hAnsi="Times New Roman" w:cs="Times New Roman"/>
          <w:color w:val="auto"/>
          <w:sz w:val="28"/>
          <w:szCs w:val="28"/>
        </w:rPr>
        <w:t xml:space="preserve"> внаслідок захворювання на </w:t>
      </w:r>
      <w:proofErr w:type="spellStart"/>
      <w:r w:rsidR="00CA4222">
        <w:rPr>
          <w:rFonts w:ascii="Times New Roman" w:hAnsi="Times New Roman" w:cs="Times New Roman"/>
          <w:color w:val="auto"/>
          <w:sz w:val="28"/>
          <w:szCs w:val="28"/>
        </w:rPr>
        <w:t>рак,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зменшення</w:t>
      </w:r>
      <w:proofErr w:type="spellEnd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рівня </w:t>
      </w:r>
      <w:proofErr w:type="spellStart"/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дорічної</w:t>
      </w:r>
      <w:proofErr w:type="spellEnd"/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 летальності</w:t>
      </w:r>
      <w:r w:rsidR="006D553E" w:rsidRPr="003515C7">
        <w:rPr>
          <w:rFonts w:ascii="Times New Roman" w:hAnsi="Times New Roman" w:cs="Times New Roman"/>
          <w:color w:val="auto"/>
          <w:sz w:val="28"/>
          <w:szCs w:val="28"/>
        </w:rPr>
        <w:t xml:space="preserve"> онкологічних хворих</w:t>
      </w:r>
      <w:r w:rsidR="006D553E"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D55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2B3FD6B" w14:textId="77777777" w:rsidR="00920F57" w:rsidRDefault="00920F57" w:rsidP="006D553E">
      <w:pPr>
        <w:spacing w:after="0" w:line="240" w:lineRule="auto"/>
        <w:ind w:firstLine="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E0DC736" w14:textId="0875B7C3" w:rsidR="006D553E" w:rsidRDefault="00B07339" w:rsidP="009E1218">
      <w:pPr>
        <w:spacing w:after="0" w:line="240" w:lineRule="auto"/>
        <w:ind w:firstLine="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Шляхи і засоби розв'язання проблеми, обсяг та джерела фінансування; строки та етапи виконання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>рограми</w:t>
      </w:r>
    </w:p>
    <w:p w14:paraId="21A05E8D" w14:textId="77777777" w:rsidR="009E1218" w:rsidRPr="009E1218" w:rsidRDefault="009E1218" w:rsidP="009E1218">
      <w:pPr>
        <w:spacing w:after="0" w:line="240" w:lineRule="auto"/>
        <w:ind w:firstLine="2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0580B7C" w14:textId="77777777" w:rsidR="006D553E" w:rsidRPr="00217ED4" w:rsidRDefault="006D553E" w:rsidP="006D553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 даний час існує </w:t>
      </w:r>
      <w:r w:rsidRPr="00217ED4">
        <w:rPr>
          <w:rFonts w:ascii="Times New Roman" w:hAnsi="Times New Roman"/>
          <w:color w:val="auto"/>
          <w:sz w:val="28"/>
          <w:szCs w:val="28"/>
        </w:rPr>
        <w:t>оптимальний варіант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/>
          <w:color w:val="auto"/>
          <w:sz w:val="28"/>
          <w:szCs w:val="28"/>
        </w:rPr>
        <w:t>розв’</w:t>
      </w:r>
      <w:r>
        <w:rPr>
          <w:rFonts w:ascii="Times New Roman" w:hAnsi="Times New Roman"/>
          <w:color w:val="auto"/>
          <w:sz w:val="28"/>
          <w:szCs w:val="28"/>
        </w:rPr>
        <w:t>язання проблеми</w:t>
      </w:r>
      <w:r w:rsidRPr="00217ED4">
        <w:rPr>
          <w:rFonts w:ascii="Times New Roman" w:hAnsi="Times New Roman"/>
          <w:color w:val="auto"/>
          <w:sz w:val="28"/>
          <w:szCs w:val="28"/>
        </w:rPr>
        <w:t>, який передбачає створення системи безперервного надання якісної</w:t>
      </w:r>
      <w:r w:rsidR="001A4039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доступної, </w:t>
      </w:r>
      <w:r w:rsidRPr="00217ED4">
        <w:rPr>
          <w:rFonts w:ascii="Times New Roman" w:hAnsi="Times New Roman"/>
          <w:color w:val="auto"/>
          <w:sz w:val="28"/>
          <w:szCs w:val="28"/>
        </w:rPr>
        <w:lastRenderedPageBreak/>
        <w:t>висок</w:t>
      </w:r>
      <w:r w:rsidR="001A4039">
        <w:rPr>
          <w:rFonts w:ascii="Times New Roman" w:hAnsi="Times New Roman"/>
          <w:color w:val="auto"/>
          <w:sz w:val="28"/>
          <w:szCs w:val="28"/>
        </w:rPr>
        <w:t xml:space="preserve">отехнологічної та 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 високоспеціалізованої медичної допомоги за напрямом «онкологія» для всіх верств населення області шляхом:</w:t>
      </w:r>
    </w:p>
    <w:p w14:paraId="6CBD59BA" w14:textId="77777777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впровадження інноваційних технологій для забезпечення лікувально-діагностичного процесу (електронний документообіг, електронні форми медичної документації, електронна реєстратура в консультативно-діагностичній поліклініці лікарні, електронний реєстр пацієнтів, персональна електронна карта пацієнта та клієнта, облаштування локальної комп’ютерної мережі);</w:t>
      </w:r>
    </w:p>
    <w:p w14:paraId="372831ED" w14:textId="463A85DC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зміцнення кадрового потенціалу спеціалістів первинного та вторинного рівнів надання медичної допомоги в районах та містах області шляхом організації їх підготовки на</w:t>
      </w:r>
      <w:r>
        <w:rPr>
          <w:rFonts w:ascii="Times New Roman" w:hAnsi="Times New Roman"/>
          <w:color w:val="auto"/>
          <w:sz w:val="28"/>
          <w:szCs w:val="28"/>
        </w:rPr>
        <w:t xml:space="preserve"> баз</w:t>
      </w:r>
      <w:r w:rsidR="008D289C">
        <w:rPr>
          <w:rFonts w:ascii="Times New Roman" w:hAnsi="Times New Roman"/>
          <w:color w:val="auto"/>
          <w:sz w:val="28"/>
          <w:szCs w:val="28"/>
        </w:rPr>
        <w:t>і диспансеру</w:t>
      </w:r>
      <w:r w:rsidRPr="00217ED4">
        <w:rPr>
          <w:rFonts w:ascii="Times New Roman" w:hAnsi="Times New Roman"/>
          <w:color w:val="auto"/>
          <w:sz w:val="28"/>
          <w:szCs w:val="28"/>
        </w:rPr>
        <w:t>;</w:t>
      </w:r>
    </w:p>
    <w:p w14:paraId="1C102698" w14:textId="77777777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забезпечення вільного доступу всього населення області до висок</w:t>
      </w:r>
      <w:r w:rsidR="001A4039">
        <w:rPr>
          <w:rFonts w:ascii="Times New Roman" w:hAnsi="Times New Roman"/>
          <w:color w:val="auto"/>
          <w:sz w:val="28"/>
          <w:szCs w:val="28"/>
        </w:rPr>
        <w:t xml:space="preserve">отехнологічної </w:t>
      </w:r>
      <w:r w:rsidRPr="00217ED4">
        <w:rPr>
          <w:rFonts w:ascii="Times New Roman" w:hAnsi="Times New Roman"/>
          <w:color w:val="auto"/>
          <w:sz w:val="28"/>
          <w:szCs w:val="28"/>
        </w:rPr>
        <w:t>медичної допомоги за напрямом «онкологія»;</w:t>
      </w:r>
    </w:p>
    <w:p w14:paraId="0B5575A8" w14:textId="77777777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підвищення ефективності ресурсного забезпечення високотехнологічної медичної допомоги через застосування програмно-цільового методу фінанс</w:t>
      </w:r>
      <w:r>
        <w:rPr>
          <w:rFonts w:ascii="Times New Roman" w:hAnsi="Times New Roman"/>
          <w:color w:val="auto"/>
          <w:sz w:val="28"/>
          <w:szCs w:val="28"/>
        </w:rPr>
        <w:t>ування</w:t>
      </w:r>
      <w:r w:rsidRPr="00217ED4">
        <w:rPr>
          <w:rFonts w:ascii="Times New Roman" w:hAnsi="Times New Roman"/>
          <w:color w:val="auto"/>
          <w:sz w:val="28"/>
          <w:szCs w:val="28"/>
        </w:rPr>
        <w:t>;</w:t>
      </w:r>
    </w:p>
    <w:p w14:paraId="688F6686" w14:textId="77777777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забезпечення взаємодії центральних та місцевих органів виконавчої влади під час реалізації державної політики у сфері охорони здоров’я за напрямом «онкологія»;</w:t>
      </w:r>
    </w:p>
    <w:p w14:paraId="605D213B" w14:textId="77777777" w:rsidR="006D553E" w:rsidRPr="00217ED4" w:rsidRDefault="006D553E" w:rsidP="006D553E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17ED4">
        <w:rPr>
          <w:rFonts w:ascii="Times New Roman" w:hAnsi="Times New Roman"/>
          <w:color w:val="auto"/>
          <w:sz w:val="28"/>
          <w:szCs w:val="28"/>
        </w:rPr>
        <w:t>залучення грантів громадських організацій та об’єднань, в тому числі закордонних, пожертв з боку юридичних та фізичних осіб для надання високотехнологічної і високовартісної медичної допомоги жителям області.</w:t>
      </w:r>
    </w:p>
    <w:p w14:paraId="6FD0CC9E" w14:textId="77777777" w:rsidR="006D553E" w:rsidRPr="00217ED4" w:rsidRDefault="006D553E" w:rsidP="006D553E">
      <w:pPr>
        <w:spacing w:after="0" w:line="240" w:lineRule="auto"/>
        <w:ind w:firstLine="2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46B0BA" w14:textId="77777777" w:rsidR="006D553E" w:rsidRDefault="006D553E" w:rsidP="006D55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       Розв’язанню в області проблеми з онкологічн</w:t>
      </w:r>
      <w:r>
        <w:rPr>
          <w:rFonts w:ascii="Times New Roman" w:hAnsi="Times New Roman" w:cs="Times New Roman"/>
          <w:color w:val="auto"/>
          <w:sz w:val="28"/>
          <w:szCs w:val="28"/>
        </w:rPr>
        <w:t>ими захворюваннями сприятимуть:</w:t>
      </w:r>
    </w:p>
    <w:p w14:paraId="0AF695A2" w14:textId="77777777" w:rsidR="006D553E" w:rsidRDefault="006D553E" w:rsidP="006D55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удосконалення системи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організації</w:t>
      </w:r>
      <w:r w:rsidRPr="008B01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профілактики онкологічних захворювань за рахунок забезпечення раннього виявлення злоякісних новоутворень у закладах первинної медико-санітарної допомоги та закладах вторинної (спеціалізованої) медичної допомоги шляхом підвищення ефективності медичних оглядів населення та диспансерного спостереження за хворим</w:t>
      </w:r>
      <w:r>
        <w:rPr>
          <w:rFonts w:ascii="Times New Roman" w:hAnsi="Times New Roman" w:cs="Times New Roman"/>
          <w:color w:val="auto"/>
          <w:sz w:val="28"/>
          <w:szCs w:val="28"/>
        </w:rPr>
        <w:t>и на передпухлинні захворювання;</w:t>
      </w:r>
    </w:p>
    <w:p w14:paraId="30D714F6" w14:textId="77777777" w:rsidR="006D553E" w:rsidRDefault="006D553E" w:rsidP="006D553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sz w:val="28"/>
        </w:rPr>
        <w:t>організація програм популяційного скринінгу для раку основних локалізацій (рак шийки матки, рак молочної залози, рак прямої і ободової кишки, рак передміхурової залози);</w:t>
      </w:r>
    </w:p>
    <w:p w14:paraId="464BE22E" w14:textId="77777777" w:rsidR="006D553E" w:rsidRDefault="006D553E" w:rsidP="006D553E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забезпечення строго регламентованої взаємодії</w:t>
      </w:r>
      <w:r w:rsidRPr="00E63FB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закладів</w:t>
      </w:r>
      <w:r w:rsidRPr="00217ED4">
        <w:rPr>
          <w:rFonts w:ascii="Times New Roman" w:hAnsi="Times New Roman"/>
          <w:color w:val="auto"/>
          <w:sz w:val="28"/>
          <w:szCs w:val="28"/>
        </w:rPr>
        <w:t xml:space="preserve"> охорони здоров’я</w:t>
      </w:r>
      <w:r>
        <w:rPr>
          <w:rFonts w:ascii="Times New Roman" w:hAnsi="Times New Roman"/>
          <w:sz w:val="28"/>
        </w:rPr>
        <w:t xml:space="preserve">  всіх трьох рівнів та впровадження системного підходу і сучасних принципів діагностики, лікування та реабілітації хворих на злоякісні новоутворення;</w:t>
      </w:r>
    </w:p>
    <w:p w14:paraId="6830DD1E" w14:textId="367BAF12" w:rsidR="006D553E" w:rsidRDefault="006D553E" w:rsidP="006D55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оснащення </w:t>
      </w:r>
      <w:r w:rsidR="008D289C">
        <w:rPr>
          <w:rFonts w:ascii="Times New Roman" w:hAnsi="Times New Roman"/>
          <w:color w:val="auto"/>
          <w:sz w:val="28"/>
          <w:szCs w:val="28"/>
        </w:rPr>
        <w:t>диспансеру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необхідним обладнанням;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7C2C923" w14:textId="4C75A538" w:rsidR="00E6347C" w:rsidRPr="00F3142C" w:rsidRDefault="006D553E" w:rsidP="00F314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BC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6C7BCC">
        <w:rPr>
          <w:rFonts w:ascii="Times New Roman" w:hAnsi="Times New Roman" w:cs="Times New Roman"/>
          <w:sz w:val="28"/>
          <w:szCs w:val="28"/>
        </w:rPr>
        <w:t>удосконалення системи надання паліативної допомоги онкологічним хворим: с</w:t>
      </w:r>
      <w:r>
        <w:rPr>
          <w:rFonts w:ascii="Times New Roman" w:hAnsi="Times New Roman" w:cs="Times New Roman"/>
          <w:sz w:val="28"/>
          <w:szCs w:val="28"/>
        </w:rPr>
        <w:t xml:space="preserve">творення в </w:t>
      </w:r>
      <w:r w:rsidRPr="006C7BCC">
        <w:rPr>
          <w:rFonts w:ascii="Times New Roman" w:hAnsi="Times New Roman" w:cs="Times New Roman"/>
          <w:sz w:val="28"/>
          <w:szCs w:val="28"/>
        </w:rPr>
        <w:t>області відділень паліативної терапії для лікування онкологічних хворих.</w:t>
      </w:r>
    </w:p>
    <w:p w14:paraId="54CEFBA9" w14:textId="77777777" w:rsidR="00E6347C" w:rsidRPr="00F3142C" w:rsidRDefault="00E6347C" w:rsidP="00E634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22D34F" w14:textId="479DD222" w:rsidR="00383B54" w:rsidRDefault="00B2397F" w:rsidP="00E6347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634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Ресурсне забезпечення </w:t>
      </w:r>
      <w:r w:rsidR="00E6347C" w:rsidRPr="00E6347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Програми розвитку та  фінансової підтримки комунального некомерційного підприємства ,,Житомирський обласний онкологічний диспансер” Житомирської обласної ради на 2020р.</w:t>
      </w:r>
    </w:p>
    <w:p w14:paraId="0C933D05" w14:textId="77777777" w:rsidR="00EF19DC" w:rsidRPr="00E6347C" w:rsidRDefault="00EF19DC" w:rsidP="00E6347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3"/>
        <w:gridCol w:w="4600"/>
      </w:tblGrid>
      <w:tr w:rsidR="00B2397F" w:rsidRPr="00B2397F" w14:paraId="3704883A" w14:textId="77777777" w:rsidTr="001A4039">
        <w:tc>
          <w:tcPr>
            <w:tcW w:w="5253" w:type="dxa"/>
          </w:tcPr>
          <w:p w14:paraId="6ECFECD5" w14:textId="77777777" w:rsidR="00B2397F" w:rsidRPr="00B2397F" w:rsidRDefault="00B2397F" w:rsidP="00EE0DEE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Обсяг коштів, які пропонується залучити</w:t>
            </w:r>
          </w:p>
        </w:tc>
        <w:tc>
          <w:tcPr>
            <w:tcW w:w="4600" w:type="dxa"/>
          </w:tcPr>
          <w:p w14:paraId="39BD8783" w14:textId="77777777" w:rsidR="00B2397F" w:rsidRPr="00B2397F" w:rsidRDefault="00B2397F" w:rsidP="00EE0DEE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2397F" w:rsidRPr="00B2397F" w14:paraId="361B509E" w14:textId="77777777" w:rsidTr="001A4039">
        <w:tc>
          <w:tcPr>
            <w:tcW w:w="5253" w:type="dxa"/>
          </w:tcPr>
          <w:p w14:paraId="43EAF887" w14:textId="77777777" w:rsidR="00B2397F" w:rsidRPr="00B2397F" w:rsidRDefault="00B2397F" w:rsidP="00EE0DEE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Залучено коштів, у тому числі:</w:t>
            </w:r>
          </w:p>
        </w:tc>
        <w:tc>
          <w:tcPr>
            <w:tcW w:w="4600" w:type="dxa"/>
          </w:tcPr>
          <w:p w14:paraId="284D3C9E" w14:textId="77777777" w:rsidR="00B2397F" w:rsidRPr="00B2397F" w:rsidRDefault="00B2397F" w:rsidP="00EE0DEE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1A4039" w:rsidRPr="00B2397F" w14:paraId="2EFA73CC" w14:textId="77777777" w:rsidTr="001A4039">
        <w:trPr>
          <w:trHeight w:val="243"/>
        </w:trPr>
        <w:tc>
          <w:tcPr>
            <w:tcW w:w="5253" w:type="dxa"/>
          </w:tcPr>
          <w:p w14:paraId="21435C96" w14:textId="77777777" w:rsidR="001A4039" w:rsidRPr="00B2397F" w:rsidRDefault="001A4039" w:rsidP="00135824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4600" w:type="dxa"/>
          </w:tcPr>
          <w:p w14:paraId="3043AAC1" w14:textId="77777777" w:rsidR="001A4039" w:rsidRPr="00B2397F" w:rsidRDefault="001A4039" w:rsidP="00135824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У межах фінансових можливостей</w:t>
            </w:r>
          </w:p>
        </w:tc>
      </w:tr>
      <w:tr w:rsidR="001A4039" w:rsidRPr="00B2397F" w14:paraId="02343CD3" w14:textId="77777777" w:rsidTr="001A4039">
        <w:trPr>
          <w:trHeight w:val="495"/>
        </w:trPr>
        <w:tc>
          <w:tcPr>
            <w:tcW w:w="5253" w:type="dxa"/>
            <w:tcBorders>
              <w:bottom w:val="single" w:sz="4" w:space="0" w:color="auto"/>
            </w:tcBorders>
          </w:tcPr>
          <w:p w14:paraId="5939301A" w14:textId="3E06D4F9" w:rsidR="001A4039" w:rsidRPr="00FE7E0B" w:rsidRDefault="00FE7E0B" w:rsidP="00135824">
            <w:pPr>
              <w:pStyle w:val="a7"/>
              <w:rPr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</w:t>
            </w:r>
            <w:r w:rsidRPr="00FE7E0B">
              <w:rPr>
                <w:sz w:val="28"/>
                <w:szCs w:val="28"/>
                <w:lang w:val="ru-RU"/>
              </w:rPr>
              <w:t>ісцеві</w:t>
            </w:r>
            <w:proofErr w:type="spellEnd"/>
            <w:r w:rsidRPr="00FE7E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E0B">
              <w:rPr>
                <w:sz w:val="28"/>
                <w:szCs w:val="28"/>
                <w:lang w:val="ru-RU"/>
              </w:rPr>
              <w:t>бюджети</w:t>
            </w:r>
            <w:proofErr w:type="spellEnd"/>
            <w:r w:rsidRPr="00FE7E0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E7E0B">
              <w:rPr>
                <w:sz w:val="28"/>
                <w:szCs w:val="28"/>
                <w:lang w:val="ru-RU"/>
              </w:rPr>
              <w:t>бюджети</w:t>
            </w:r>
            <w:proofErr w:type="spellEnd"/>
            <w:r w:rsidRPr="00FE7E0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7E0B">
              <w:rPr>
                <w:sz w:val="28"/>
                <w:szCs w:val="28"/>
                <w:lang w:val="ru-RU"/>
              </w:rPr>
              <w:t>територіальних</w:t>
            </w:r>
            <w:proofErr w:type="spellEnd"/>
            <w:r w:rsidRPr="00FE7E0B">
              <w:rPr>
                <w:sz w:val="28"/>
                <w:szCs w:val="28"/>
                <w:lang w:val="ru-RU"/>
              </w:rPr>
              <w:t xml:space="preserve"> громад </w:t>
            </w:r>
            <w:proofErr w:type="spellStart"/>
            <w:r w:rsidRPr="00FE7E0B">
              <w:rPr>
                <w:sz w:val="28"/>
                <w:szCs w:val="28"/>
                <w:lang w:val="ru-RU"/>
              </w:rPr>
              <w:t>області</w:t>
            </w:r>
            <w:proofErr w:type="spellEnd"/>
          </w:p>
        </w:tc>
        <w:tc>
          <w:tcPr>
            <w:tcW w:w="4600" w:type="dxa"/>
            <w:tcBorders>
              <w:bottom w:val="single" w:sz="4" w:space="0" w:color="auto"/>
            </w:tcBorders>
          </w:tcPr>
          <w:p w14:paraId="01F72ADE" w14:textId="77777777" w:rsidR="001A4039" w:rsidRPr="00B2397F" w:rsidRDefault="001A4039" w:rsidP="00135824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У межах фінансових можливостей</w:t>
            </w:r>
          </w:p>
        </w:tc>
      </w:tr>
      <w:tr w:rsidR="001A4039" w:rsidRPr="00B2397F" w14:paraId="1128EFD2" w14:textId="77777777" w:rsidTr="001A4039">
        <w:trPr>
          <w:trHeight w:val="390"/>
        </w:trPr>
        <w:tc>
          <w:tcPr>
            <w:tcW w:w="5253" w:type="dxa"/>
            <w:tcBorders>
              <w:top w:val="single" w:sz="4" w:space="0" w:color="auto"/>
            </w:tcBorders>
          </w:tcPr>
          <w:p w14:paraId="290E2AA5" w14:textId="77777777" w:rsidR="001A4039" w:rsidRPr="00B2397F" w:rsidRDefault="00CF2825" w:rsidP="00CF2825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Інші джерела</w:t>
            </w:r>
          </w:p>
        </w:tc>
        <w:tc>
          <w:tcPr>
            <w:tcW w:w="4600" w:type="dxa"/>
            <w:tcBorders>
              <w:top w:val="single" w:sz="4" w:space="0" w:color="auto"/>
            </w:tcBorders>
          </w:tcPr>
          <w:p w14:paraId="1F86CB10" w14:textId="77777777" w:rsidR="001A4039" w:rsidRPr="00B2397F" w:rsidRDefault="001A4039" w:rsidP="00135824">
            <w:pPr>
              <w:pStyle w:val="a7"/>
              <w:rPr>
                <w:color w:val="000000"/>
                <w:sz w:val="28"/>
                <w:szCs w:val="28"/>
                <w:lang w:val="uk-UA" w:eastAsia="uk-UA"/>
              </w:rPr>
            </w:pPr>
            <w:r w:rsidRPr="00B2397F">
              <w:rPr>
                <w:color w:val="000000"/>
                <w:sz w:val="28"/>
                <w:szCs w:val="28"/>
                <w:lang w:val="uk-UA" w:eastAsia="uk-UA"/>
              </w:rPr>
              <w:t>У межах фінансових можливостей</w:t>
            </w:r>
          </w:p>
        </w:tc>
      </w:tr>
    </w:tbl>
    <w:p w14:paraId="6A84F7F2" w14:textId="77777777" w:rsidR="00B2397F" w:rsidRPr="006C7BCC" w:rsidRDefault="00B2397F" w:rsidP="006D55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A28E2A6" w14:textId="39115272" w:rsidR="00DF216E" w:rsidRDefault="002B3B3D" w:rsidP="00DF21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Дана програма розрахована на 2020 рік </w:t>
      </w:r>
      <w:r w:rsidR="00A61C8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94A399" w14:textId="77777777" w:rsidR="00383B54" w:rsidRDefault="00383B54" w:rsidP="00DF21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607382" w14:textId="495ECF07" w:rsidR="00383B54" w:rsidRPr="008A5A40" w:rsidRDefault="00B07339" w:rsidP="00E634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Перелік завдань (напрямів) і заходів програми та результативні показники </w:t>
      </w:r>
    </w:p>
    <w:p w14:paraId="513AD2FA" w14:textId="77777777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Основні завдання Програми:</w:t>
      </w:r>
    </w:p>
    <w:p w14:paraId="58BC9A22" w14:textId="77777777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1. Проведення ефективних профілактичних оглядів населення, покращення диспансерного спостереження передракових захворювань.</w:t>
      </w:r>
    </w:p>
    <w:p w14:paraId="5671F7F8" w14:textId="77777777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2. Забезпечення більш широкого інформування населення з питань профілактики, раннього виявлення та ефективного лікування онкологічних захворювань; запровадження випуску програм з профілактики та раннього виявлення онкологічних захворювань на регіональних каналах телебачення і радіомовлення та тематичних публікацій у періодичних друкованих виданнях.</w:t>
      </w:r>
    </w:p>
    <w:p w14:paraId="6D42DB54" w14:textId="3A2B5A91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</w:t>
      </w:r>
      <w:r w:rsidR="00C46B20">
        <w:rPr>
          <w:rFonts w:ascii="Times New Roman" w:hAnsi="Times New Roman" w:cs="Times New Roman"/>
          <w:color w:val="auto"/>
          <w:sz w:val="28"/>
          <w:szCs w:val="28"/>
        </w:rPr>
        <w:t xml:space="preserve"> диспансеру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необхідним діагностичним обладнанням для ранньої діагностики злоякісних пухлин.</w:t>
      </w:r>
    </w:p>
    <w:p w14:paraId="38E5177B" w14:textId="7CCCADF1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 </w:t>
      </w:r>
      <w:r w:rsidR="00C46B20">
        <w:rPr>
          <w:rFonts w:ascii="Times New Roman" w:hAnsi="Times New Roman" w:cs="Times New Roman"/>
          <w:color w:val="auto"/>
          <w:sz w:val="28"/>
          <w:szCs w:val="28"/>
        </w:rPr>
        <w:t>диспансеру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необхідним лікувальним обладнанням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7C2AE2A" w14:textId="45915951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27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Забезпечення</w:t>
      </w:r>
      <w:r w:rsidR="00C46B20">
        <w:rPr>
          <w:rFonts w:ascii="Times New Roman" w:hAnsi="Times New Roman" w:cs="Times New Roman"/>
          <w:color w:val="auto"/>
          <w:sz w:val="28"/>
          <w:szCs w:val="28"/>
        </w:rPr>
        <w:t xml:space="preserve"> диспансеру 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ікарськими засобами та виробами медичного призначення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для дотримання стандартів лікування онкологічних захворювань.</w:t>
      </w:r>
    </w:p>
    <w:p w14:paraId="12A04AFE" w14:textId="77777777" w:rsidR="00C100F3" w:rsidRPr="00217ED4" w:rsidRDefault="00C100F3" w:rsidP="00C100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6. Підвищення фахового рівня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підготовки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спеціалістів за напрямом «онкологія»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AA51F8B" w14:textId="4A1A0288" w:rsidR="009E7277" w:rsidRDefault="00C100F3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7. Сприяння розвитку міжнародного співробітництва з пріоритетних аспектів протиракової боротьби, забезпеченню участі фахівців у міжнародних науково-практичних конференціях, програмах стажування, інших</w:t>
      </w:r>
      <w:r w:rsidR="00DF216E">
        <w:rPr>
          <w:rFonts w:ascii="Times New Roman" w:hAnsi="Times New Roman" w:cs="Times New Roman"/>
          <w:color w:val="auto"/>
          <w:sz w:val="28"/>
          <w:szCs w:val="28"/>
        </w:rPr>
        <w:t xml:space="preserve"> наукових і практичних заходах</w:t>
      </w:r>
      <w:r w:rsidR="00EF19D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2DFEE6D" w14:textId="43CAC655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277296" w14:textId="6563B7CF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D8F7FCD" w14:textId="4526C220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AF2199E" w14:textId="34CDB3FE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27ED8D6" w14:textId="6751611B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074112" w14:textId="09581779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893ED2" w14:textId="133BCB2B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7EDF208" w14:textId="7E6B0CB2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E04BAD" w14:textId="48C418F1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FDC160" w14:textId="77777777" w:rsidR="00F3142C" w:rsidRDefault="00F3142C" w:rsidP="009E72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5855F02" w14:textId="3C42D2FE" w:rsidR="0073042B" w:rsidRPr="009E7277" w:rsidRDefault="006D553E" w:rsidP="009E72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Очікувані результати:</w:t>
      </w:r>
    </w:p>
    <w:p w14:paraId="789AC656" w14:textId="77777777" w:rsidR="006D553E" w:rsidRPr="00604D46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поліпше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ння матеріально-техніч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ної бази </w:t>
      </w:r>
      <w:r>
        <w:rPr>
          <w:rFonts w:ascii="Times New Roman" w:hAnsi="Times New Roman"/>
          <w:color w:val="auto"/>
          <w:sz w:val="28"/>
          <w:szCs w:val="28"/>
        </w:rPr>
        <w:t xml:space="preserve">КНП ,,Житомирський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облонкодиспансер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>” ЖОР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B7BFAF" w14:textId="77777777" w:rsidR="006D553E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підвищення рівня поінформованості та знань населення про ризики виникнення онкологічних захворювань;</w:t>
      </w:r>
    </w:p>
    <w:p w14:paraId="784192E2" w14:textId="77777777" w:rsidR="006D553E" w:rsidRPr="003C7B81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proofErr w:type="spellStart"/>
      <w:r w:rsidRPr="003C7B81">
        <w:rPr>
          <w:rFonts w:ascii="Times New Roman" w:hAnsi="Times New Roman" w:cs="Times New Roman"/>
          <w:color w:val="auto"/>
          <w:sz w:val="28"/>
          <w:szCs w:val="28"/>
        </w:rPr>
        <w:t>окращення</w:t>
      </w:r>
      <w:proofErr w:type="spellEnd"/>
      <w:r w:rsidRPr="003C7B81">
        <w:rPr>
          <w:rFonts w:ascii="Times New Roman" w:hAnsi="Times New Roman" w:cs="Times New Roman"/>
          <w:color w:val="auto"/>
          <w:sz w:val="28"/>
          <w:szCs w:val="28"/>
        </w:rPr>
        <w:t xml:space="preserve"> ранньої діагностики злоякісних новоутворень  (з числа вперше виявлених I та ІІ стадії </w:t>
      </w:r>
      <w:r w:rsidR="0040407B">
        <w:rPr>
          <w:rFonts w:ascii="Times New Roman" w:hAnsi="Times New Roman" w:cs="Times New Roman"/>
          <w:color w:val="auto"/>
          <w:sz w:val="28"/>
          <w:szCs w:val="28"/>
        </w:rPr>
        <w:t>захворювання)</w:t>
      </w:r>
      <w:proofErr w:type="gramStart"/>
      <w:r w:rsidR="004040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C7B81"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14:paraId="06ACE10A" w14:textId="77777777" w:rsidR="006D553E" w:rsidRPr="00370E42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зменшення частки занедбаних випадків (з числа вперше виявлених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40407B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217ED4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стадії захворювання) злоякісних новоутворень візуальних локалізацій;</w:t>
      </w:r>
    </w:p>
    <w:p w14:paraId="3141F6B4" w14:textId="77777777" w:rsidR="006D553E" w:rsidRPr="00217ED4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</w:t>
      </w:r>
      <w:r w:rsidRPr="00217ED4">
        <w:rPr>
          <w:rFonts w:ascii="Times New Roman" w:hAnsi="Times New Roman" w:cs="Times New Roman"/>
          <w:color w:val="auto"/>
          <w:sz w:val="28"/>
          <w:szCs w:val="28"/>
        </w:rPr>
        <w:t>охоплення спеціалізованою медичною допомогою первинних онкологічних хворих;</w:t>
      </w:r>
    </w:p>
    <w:p w14:paraId="4AA22876" w14:textId="77777777" w:rsidR="006D553E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>збільшення виживаності онкологічних хворих (перебуває на обліку 5 та більше років)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9F7253C" w14:textId="77777777" w:rsidR="006D553E" w:rsidRPr="00BC7748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C7B81">
        <w:rPr>
          <w:rFonts w:ascii="Times New Roman" w:hAnsi="Times New Roman"/>
          <w:sz w:val="28"/>
        </w:rPr>
        <w:t xml:space="preserve">підвищення раннього виявлення пухлин візуальних локалізацій (губа, порожнина рота, мигдалики, ротоглотка, меланома, молочна залоза, </w:t>
      </w:r>
      <w:proofErr w:type="spellStart"/>
      <w:r w:rsidRPr="003C7B81">
        <w:rPr>
          <w:rFonts w:ascii="Times New Roman" w:hAnsi="Times New Roman"/>
          <w:sz w:val="28"/>
        </w:rPr>
        <w:t>вульва</w:t>
      </w:r>
      <w:proofErr w:type="spellEnd"/>
      <w:r w:rsidRPr="003C7B81">
        <w:rPr>
          <w:rFonts w:ascii="Times New Roman" w:hAnsi="Times New Roman"/>
          <w:sz w:val="28"/>
        </w:rPr>
        <w:t>, піхва, шийка матки, статевий член, яєчко, мошонка, ш</w:t>
      </w:r>
      <w:r>
        <w:rPr>
          <w:rFonts w:ascii="Times New Roman" w:hAnsi="Times New Roman"/>
          <w:sz w:val="28"/>
        </w:rPr>
        <w:t>кіра,  пряма кишка, щитовидна за</w:t>
      </w:r>
      <w:r w:rsidRPr="003C7B81">
        <w:rPr>
          <w:rFonts w:ascii="Times New Roman" w:hAnsi="Times New Roman"/>
          <w:sz w:val="28"/>
        </w:rPr>
        <w:t>лоза) ;</w:t>
      </w:r>
    </w:p>
    <w:p w14:paraId="295C5DFE" w14:textId="77777777" w:rsidR="006D553E" w:rsidRPr="00BC7748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зниження рівня </w:t>
      </w:r>
      <w:proofErr w:type="spellStart"/>
      <w:r>
        <w:rPr>
          <w:rFonts w:ascii="Times New Roman" w:hAnsi="Times New Roman"/>
          <w:sz w:val="28"/>
        </w:rPr>
        <w:t>до</w:t>
      </w:r>
      <w:r w:rsidR="001A44D5">
        <w:rPr>
          <w:rFonts w:ascii="Times New Roman" w:hAnsi="Times New Roman"/>
          <w:sz w:val="28"/>
        </w:rPr>
        <w:t>річної</w:t>
      </w:r>
      <w:proofErr w:type="spellEnd"/>
      <w:r w:rsidR="001A44D5">
        <w:rPr>
          <w:rFonts w:ascii="Times New Roman" w:hAnsi="Times New Roman"/>
          <w:sz w:val="28"/>
        </w:rPr>
        <w:t xml:space="preserve"> летальності </w:t>
      </w:r>
      <w:r>
        <w:rPr>
          <w:rFonts w:ascii="Times New Roman" w:hAnsi="Times New Roman"/>
          <w:sz w:val="28"/>
        </w:rPr>
        <w:t>;</w:t>
      </w:r>
    </w:p>
    <w:p w14:paraId="578EA207" w14:textId="77777777" w:rsidR="006D553E" w:rsidRPr="003C7B81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збільшення п</w:t>
      </w:r>
      <w:r w:rsidRPr="001A44D5">
        <w:rPr>
          <w:rFonts w:ascii="Times New Roman" w:hAnsi="Times New Roman"/>
          <w:sz w:val="28"/>
        </w:rPr>
        <w:t>’</w:t>
      </w:r>
      <w:r>
        <w:rPr>
          <w:rFonts w:ascii="Times New Roman" w:hAnsi="Times New Roman"/>
          <w:sz w:val="28"/>
        </w:rPr>
        <w:t>ятирічної виживаності онко</w:t>
      </w:r>
      <w:r w:rsidR="001A44D5">
        <w:rPr>
          <w:rFonts w:ascii="Times New Roman" w:hAnsi="Times New Roman"/>
          <w:sz w:val="28"/>
        </w:rPr>
        <w:t xml:space="preserve">логічних хворих  </w:t>
      </w:r>
      <w:r>
        <w:rPr>
          <w:rFonts w:ascii="Times New Roman" w:hAnsi="Times New Roman"/>
          <w:sz w:val="28"/>
        </w:rPr>
        <w:t>;</w:t>
      </w:r>
    </w:p>
    <w:p w14:paraId="15EACEB2" w14:textId="77777777" w:rsidR="006D553E" w:rsidRPr="001F2FF7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удосконалення системи паліативної і симптоматичної допомоги онкологічним хворим у термінальних стадіях;</w:t>
      </w:r>
    </w:p>
    <w:p w14:paraId="6C084892" w14:textId="77777777" w:rsidR="00813AD0" w:rsidRPr="00E548A9" w:rsidRDefault="006D553E" w:rsidP="006D553E">
      <w:pPr>
        <w:numPr>
          <w:ilvl w:val="0"/>
          <w:numId w:val="1"/>
        </w:numPr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7E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</w:t>
      </w:r>
      <w:r>
        <w:rPr>
          <w:rFonts w:ascii="Times New Roman" w:hAnsi="Times New Roman"/>
          <w:sz w:val="28"/>
        </w:rPr>
        <w:t>процесу реєстрації випадків ураження населення злоякісними новоутвореннями.</w:t>
      </w:r>
    </w:p>
    <w:p w14:paraId="14D4F4F0" w14:textId="77777777" w:rsidR="00C02908" w:rsidRDefault="00C02908" w:rsidP="00C02908">
      <w:pPr>
        <w:spacing w:after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8C5643E" w14:textId="5CAE96A4" w:rsidR="00C02908" w:rsidRDefault="00B07339" w:rsidP="009E1218">
      <w:pPr>
        <w:spacing w:after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Координація та контроль за ходом виконання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6D553E" w:rsidRPr="00217ED4">
        <w:rPr>
          <w:rFonts w:ascii="Times New Roman" w:hAnsi="Times New Roman" w:cs="Times New Roman"/>
          <w:b/>
          <w:color w:val="auto"/>
          <w:sz w:val="28"/>
          <w:szCs w:val="28"/>
        </w:rPr>
        <w:t>рограми</w:t>
      </w:r>
    </w:p>
    <w:p w14:paraId="57A37C2F" w14:textId="77777777" w:rsidR="00F355A8" w:rsidRDefault="00F355A8" w:rsidP="009E1218">
      <w:pPr>
        <w:spacing w:after="0" w:line="240" w:lineRule="auto"/>
        <w:ind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70B447E" w14:textId="612CCDD8" w:rsidR="00656B4F" w:rsidRPr="00656B4F" w:rsidRDefault="00656B4F" w:rsidP="00922D47">
      <w:pPr>
        <w:tabs>
          <w:tab w:val="left" w:pos="496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656B4F">
        <w:rPr>
          <w:rFonts w:ascii="Times New Roman" w:hAnsi="Times New Roman" w:cs="Times New Roman"/>
          <w:color w:val="auto"/>
          <w:sz w:val="28"/>
          <w:szCs w:val="28"/>
        </w:rPr>
        <w:t>правління охорони здоров’я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Житомирської обласної </w:t>
      </w:r>
      <w:r w:rsidRPr="00656B4F">
        <w:rPr>
          <w:rFonts w:ascii="Times New Roman" w:hAnsi="Times New Roman" w:cs="Times New Roman"/>
          <w:color w:val="auto"/>
          <w:sz w:val="28"/>
          <w:szCs w:val="28"/>
        </w:rPr>
        <w:t xml:space="preserve"> державної адміністрації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здійснює координацію та  контроль</w:t>
      </w:r>
      <w:r w:rsidRPr="00656B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656B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 ходом виконання Програми. </w:t>
      </w:r>
      <w:r w:rsidR="00C91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C916B3" w:rsidRPr="00C91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омунальне некомерційне підприємство ,,Житомирський обласний онкологічний диспансер ” Житомирської обласної ради</w:t>
      </w:r>
      <w:r w:rsidR="00C916B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здійснює діяльність по наданню населенню області ефективної, якісної та доступної високоспеціалізованої медичної допомоги за напрямом «онкологія»</w:t>
      </w:r>
      <w:r w:rsidR="000368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661E585" w14:textId="77777777" w:rsidR="009E1218" w:rsidRDefault="009E1218" w:rsidP="009E1218">
      <w:pPr>
        <w:spacing w:after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64AEE346" w14:textId="77777777" w:rsidR="009E1218" w:rsidRDefault="009E1218" w:rsidP="009E1218">
      <w:pPr>
        <w:spacing w:after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p w14:paraId="2451EAF8" w14:textId="77777777" w:rsidR="009E1218" w:rsidRDefault="009E1218" w:rsidP="009E1218">
      <w:pPr>
        <w:spacing w:after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Перший заступник </w:t>
      </w:r>
    </w:p>
    <w:p w14:paraId="75AFED34" w14:textId="12F041F7" w:rsidR="009E1218" w:rsidRPr="00217ED4" w:rsidRDefault="009E1218" w:rsidP="00922D4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голови обласної ради                                                               С.М.</w:t>
      </w:r>
      <w:r w:rsidR="00F3142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</w:rPr>
        <w:t>Крамаренко</w:t>
      </w:r>
    </w:p>
    <w:p w14:paraId="792BDE2C" w14:textId="77777777" w:rsidR="007C1C9B" w:rsidRPr="00217ED4" w:rsidRDefault="007C1C9B" w:rsidP="007C1C9B">
      <w:pPr>
        <w:spacing w:after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</w:p>
    <w:sectPr w:rsidR="007C1C9B" w:rsidRPr="00217ED4" w:rsidSect="00EC7927">
      <w:pgSz w:w="11906" w:h="16838" w:code="9"/>
      <w:pgMar w:top="851" w:right="851" w:bottom="851" w:left="1418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C4475" w14:textId="77777777" w:rsidR="00FA5813" w:rsidRDefault="00FA5813" w:rsidP="005720E9">
      <w:pPr>
        <w:pStyle w:val="a5"/>
        <w:spacing w:after="0" w:line="240" w:lineRule="auto"/>
      </w:pPr>
      <w:r>
        <w:separator/>
      </w:r>
    </w:p>
  </w:endnote>
  <w:endnote w:type="continuationSeparator" w:id="0">
    <w:p w14:paraId="4CDCA67F" w14:textId="77777777" w:rsidR="00FA5813" w:rsidRDefault="00FA5813" w:rsidP="005720E9">
      <w:pPr>
        <w:pStyle w:val="a5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14711" w14:textId="77777777" w:rsidR="00FA5813" w:rsidRDefault="00FA5813" w:rsidP="005720E9">
      <w:pPr>
        <w:pStyle w:val="a5"/>
        <w:spacing w:after="0" w:line="240" w:lineRule="auto"/>
      </w:pPr>
      <w:r>
        <w:separator/>
      </w:r>
    </w:p>
  </w:footnote>
  <w:footnote w:type="continuationSeparator" w:id="0">
    <w:p w14:paraId="504F7E89" w14:textId="77777777" w:rsidR="00FA5813" w:rsidRDefault="00FA5813" w:rsidP="005720E9">
      <w:pPr>
        <w:pStyle w:val="a5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4B4"/>
    <w:multiLevelType w:val="hybridMultilevel"/>
    <w:tmpl w:val="88A22CBC"/>
    <w:lvl w:ilvl="0" w:tplc="5096FDD6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165C095B"/>
    <w:multiLevelType w:val="multilevel"/>
    <w:tmpl w:val="8A2A0B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D5F7101"/>
    <w:multiLevelType w:val="multilevel"/>
    <w:tmpl w:val="1FCAE132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3CA950C9"/>
    <w:multiLevelType w:val="multilevel"/>
    <w:tmpl w:val="08F06366"/>
    <w:lvl w:ilvl="0">
      <w:start w:val="2020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4"/>
      <w:numFmt w:val="decimal"/>
      <w:lvlText w:val="%1-%2"/>
      <w:lvlJc w:val="left"/>
      <w:pPr>
        <w:ind w:left="5796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3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4868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940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cs="Times New Roman" w:hint="default"/>
      </w:rPr>
    </w:lvl>
  </w:abstractNum>
  <w:abstractNum w:abstractNumId="4">
    <w:nsid w:val="3E057EA5"/>
    <w:multiLevelType w:val="hybridMultilevel"/>
    <w:tmpl w:val="63D0A6F4"/>
    <w:lvl w:ilvl="0" w:tplc="3D507BB6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E766F56"/>
    <w:multiLevelType w:val="hybridMultilevel"/>
    <w:tmpl w:val="BE425D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C67139"/>
    <w:multiLevelType w:val="hybridMultilevel"/>
    <w:tmpl w:val="9BFED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7763"/>
    <w:multiLevelType w:val="multilevel"/>
    <w:tmpl w:val="DE420784"/>
    <w:lvl w:ilvl="0">
      <w:start w:val="2020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4"/>
      <w:numFmt w:val="decimal"/>
      <w:lvlText w:val="%1-%2"/>
      <w:lvlJc w:val="left"/>
      <w:pPr>
        <w:ind w:left="5826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62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4898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9434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2412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-27088" w:hanging="2160"/>
      </w:pPr>
      <w:rPr>
        <w:rFonts w:cs="Times New Roman" w:hint="default"/>
      </w:rPr>
    </w:lvl>
  </w:abstractNum>
  <w:abstractNum w:abstractNumId="8">
    <w:nsid w:val="46A57D2A"/>
    <w:multiLevelType w:val="multilevel"/>
    <w:tmpl w:val="122A1448"/>
    <w:lvl w:ilvl="0">
      <w:start w:val="2020"/>
      <w:numFmt w:val="decimal"/>
      <w:lvlText w:val="%1"/>
      <w:lvlJc w:val="left"/>
      <w:pPr>
        <w:ind w:left="1260" w:hanging="1260"/>
      </w:pPr>
      <w:rPr>
        <w:rFonts w:ascii="Times New Roman" w:hAnsi="Times New Roman" w:cs="Times New Roman" w:hint="default"/>
        <w:sz w:val="28"/>
      </w:rPr>
    </w:lvl>
    <w:lvl w:ilvl="1">
      <w:start w:val="2024"/>
      <w:numFmt w:val="decimal"/>
      <w:lvlText w:val="%1-%2"/>
      <w:lvlJc w:val="left"/>
      <w:pPr>
        <w:ind w:left="5796" w:hanging="12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10332" w:hanging="126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14868" w:hanging="126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19404" w:hanging="126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23940" w:hanging="126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4DC66030"/>
    <w:multiLevelType w:val="multilevel"/>
    <w:tmpl w:val="B748DDD4"/>
    <w:lvl w:ilvl="0">
      <w:start w:val="5"/>
      <w:numFmt w:val="bullet"/>
      <w:lvlText w:val="-"/>
      <w:lvlJc w:val="left"/>
      <w:pPr>
        <w:ind w:left="1074" w:firstLine="714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94" w:firstLine="1434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14" w:firstLine="2154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34" w:firstLine="2874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54" w:firstLine="3594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74" w:firstLine="4314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94" w:firstLine="5034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14" w:firstLine="5754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34" w:firstLine="6474"/>
      </w:pPr>
      <w:rPr>
        <w:rFonts w:ascii="Arial" w:eastAsia="Times New Roman" w:hAnsi="Arial"/>
      </w:rPr>
    </w:lvl>
  </w:abstractNum>
  <w:abstractNum w:abstractNumId="10">
    <w:nsid w:val="50521A36"/>
    <w:multiLevelType w:val="hybridMultilevel"/>
    <w:tmpl w:val="E2602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A1D9B"/>
    <w:multiLevelType w:val="hybridMultilevel"/>
    <w:tmpl w:val="EB9AF6C8"/>
    <w:lvl w:ilvl="0" w:tplc="7318C49A">
      <w:start w:val="2020"/>
      <w:numFmt w:val="decimal"/>
      <w:lvlText w:val="%1"/>
      <w:lvlJc w:val="left"/>
      <w:pPr>
        <w:ind w:left="5136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6" w:hanging="360"/>
      </w:pPr>
    </w:lvl>
    <w:lvl w:ilvl="2" w:tplc="0422001B" w:tentative="1">
      <w:start w:val="1"/>
      <w:numFmt w:val="lowerRoman"/>
      <w:lvlText w:val="%3."/>
      <w:lvlJc w:val="right"/>
      <w:pPr>
        <w:ind w:left="6336" w:hanging="180"/>
      </w:pPr>
    </w:lvl>
    <w:lvl w:ilvl="3" w:tplc="0422000F" w:tentative="1">
      <w:start w:val="1"/>
      <w:numFmt w:val="decimal"/>
      <w:lvlText w:val="%4."/>
      <w:lvlJc w:val="left"/>
      <w:pPr>
        <w:ind w:left="7056" w:hanging="360"/>
      </w:pPr>
    </w:lvl>
    <w:lvl w:ilvl="4" w:tplc="04220019" w:tentative="1">
      <w:start w:val="1"/>
      <w:numFmt w:val="lowerLetter"/>
      <w:lvlText w:val="%5."/>
      <w:lvlJc w:val="left"/>
      <w:pPr>
        <w:ind w:left="7776" w:hanging="360"/>
      </w:pPr>
    </w:lvl>
    <w:lvl w:ilvl="5" w:tplc="0422001B" w:tentative="1">
      <w:start w:val="1"/>
      <w:numFmt w:val="lowerRoman"/>
      <w:lvlText w:val="%6."/>
      <w:lvlJc w:val="right"/>
      <w:pPr>
        <w:ind w:left="8496" w:hanging="180"/>
      </w:pPr>
    </w:lvl>
    <w:lvl w:ilvl="6" w:tplc="0422000F" w:tentative="1">
      <w:start w:val="1"/>
      <w:numFmt w:val="decimal"/>
      <w:lvlText w:val="%7."/>
      <w:lvlJc w:val="left"/>
      <w:pPr>
        <w:ind w:left="9216" w:hanging="360"/>
      </w:pPr>
    </w:lvl>
    <w:lvl w:ilvl="7" w:tplc="04220019" w:tentative="1">
      <w:start w:val="1"/>
      <w:numFmt w:val="lowerLetter"/>
      <w:lvlText w:val="%8."/>
      <w:lvlJc w:val="left"/>
      <w:pPr>
        <w:ind w:left="9936" w:hanging="360"/>
      </w:pPr>
    </w:lvl>
    <w:lvl w:ilvl="8" w:tplc="0422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2">
    <w:nsid w:val="5678037D"/>
    <w:multiLevelType w:val="multilevel"/>
    <w:tmpl w:val="8612F436"/>
    <w:lvl w:ilvl="0">
      <w:start w:val="2020"/>
      <w:numFmt w:val="decimal"/>
      <w:lvlText w:val="%1"/>
      <w:lvlJc w:val="left"/>
      <w:pPr>
        <w:ind w:left="1290" w:hanging="1290"/>
      </w:pPr>
      <w:rPr>
        <w:rFonts w:ascii="Times New Roman" w:hAnsi="Times New Roman" w:cs="Times New Roman" w:hint="default"/>
        <w:sz w:val="28"/>
      </w:rPr>
    </w:lvl>
    <w:lvl w:ilvl="1">
      <w:start w:val="2024"/>
      <w:numFmt w:val="decimal"/>
      <w:lvlText w:val="%1-%2"/>
      <w:lvlJc w:val="left"/>
      <w:pPr>
        <w:ind w:left="5826" w:hanging="129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-%2.%3"/>
      <w:lvlJc w:val="left"/>
      <w:pPr>
        <w:ind w:left="10362" w:hanging="129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-%2.%3.%4"/>
      <w:lvlJc w:val="left"/>
      <w:pPr>
        <w:ind w:left="14898" w:hanging="129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-%2.%3.%4.%5"/>
      <w:lvlJc w:val="left"/>
      <w:pPr>
        <w:ind w:left="19434" w:hanging="129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ind w:left="23970" w:hanging="129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ind w:left="2865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-27448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61930F4C"/>
    <w:multiLevelType w:val="multilevel"/>
    <w:tmpl w:val="F88CA0C6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</w:rPr>
    </w:lvl>
  </w:abstractNum>
  <w:abstractNum w:abstractNumId="14">
    <w:nsid w:val="6D563DFE"/>
    <w:multiLevelType w:val="hybridMultilevel"/>
    <w:tmpl w:val="708416D6"/>
    <w:lvl w:ilvl="0" w:tplc="696EFABA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BD3F99"/>
    <w:multiLevelType w:val="hybridMultilevel"/>
    <w:tmpl w:val="B9D0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35AE3"/>
    <w:multiLevelType w:val="hybridMultilevel"/>
    <w:tmpl w:val="052CE924"/>
    <w:lvl w:ilvl="0" w:tplc="E95E5346">
      <w:start w:val="1"/>
      <w:numFmt w:val="decimal"/>
      <w:lvlText w:val="%1)"/>
      <w:lvlJc w:val="left"/>
      <w:pPr>
        <w:ind w:left="1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>
    <w:nsid w:val="7C0C3B0A"/>
    <w:multiLevelType w:val="hybridMultilevel"/>
    <w:tmpl w:val="FE4C72F6"/>
    <w:lvl w:ilvl="0" w:tplc="AC34C362">
      <w:start w:val="1"/>
      <w:numFmt w:val="decimal"/>
      <w:lvlText w:val="%1)"/>
      <w:lvlJc w:val="left"/>
      <w:pPr>
        <w:ind w:left="133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14"/>
  </w:num>
  <w:num w:numId="12">
    <w:abstractNumId w:val="17"/>
  </w:num>
  <w:num w:numId="13">
    <w:abstractNumId w:val="1"/>
  </w:num>
  <w:num w:numId="14">
    <w:abstractNumId w:val="16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63"/>
    <w:rsid w:val="00002DC1"/>
    <w:rsid w:val="000049BF"/>
    <w:rsid w:val="00007C38"/>
    <w:rsid w:val="000141BD"/>
    <w:rsid w:val="000142A0"/>
    <w:rsid w:val="0001525A"/>
    <w:rsid w:val="00026B78"/>
    <w:rsid w:val="00027BDC"/>
    <w:rsid w:val="00031A43"/>
    <w:rsid w:val="000368BD"/>
    <w:rsid w:val="00040555"/>
    <w:rsid w:val="00057410"/>
    <w:rsid w:val="000602B8"/>
    <w:rsid w:val="0006607E"/>
    <w:rsid w:val="00070191"/>
    <w:rsid w:val="0008369B"/>
    <w:rsid w:val="00086B42"/>
    <w:rsid w:val="000A05EC"/>
    <w:rsid w:val="000B3463"/>
    <w:rsid w:val="000B79EC"/>
    <w:rsid w:val="000E07AD"/>
    <w:rsid w:val="000E27A2"/>
    <w:rsid w:val="000E41EE"/>
    <w:rsid w:val="000E5290"/>
    <w:rsid w:val="000F675C"/>
    <w:rsid w:val="000F79D9"/>
    <w:rsid w:val="00135824"/>
    <w:rsid w:val="001478BE"/>
    <w:rsid w:val="001502D5"/>
    <w:rsid w:val="00165B9A"/>
    <w:rsid w:val="00167992"/>
    <w:rsid w:val="00183461"/>
    <w:rsid w:val="00193492"/>
    <w:rsid w:val="001A4039"/>
    <w:rsid w:val="001A44D5"/>
    <w:rsid w:val="001C019F"/>
    <w:rsid w:val="001D1E83"/>
    <w:rsid w:val="001F243F"/>
    <w:rsid w:val="001F2FF7"/>
    <w:rsid w:val="00204ACE"/>
    <w:rsid w:val="002173B6"/>
    <w:rsid w:val="00217ED4"/>
    <w:rsid w:val="00221797"/>
    <w:rsid w:val="00237D48"/>
    <w:rsid w:val="0025787A"/>
    <w:rsid w:val="00260887"/>
    <w:rsid w:val="00266046"/>
    <w:rsid w:val="00285236"/>
    <w:rsid w:val="00290ECB"/>
    <w:rsid w:val="002A4E8E"/>
    <w:rsid w:val="002A7CA1"/>
    <w:rsid w:val="002B2D63"/>
    <w:rsid w:val="002B3B3D"/>
    <w:rsid w:val="002B59CB"/>
    <w:rsid w:val="002C69A9"/>
    <w:rsid w:val="002F0627"/>
    <w:rsid w:val="00303CEB"/>
    <w:rsid w:val="0031217E"/>
    <w:rsid w:val="003206C7"/>
    <w:rsid w:val="003215EA"/>
    <w:rsid w:val="00334417"/>
    <w:rsid w:val="003515C7"/>
    <w:rsid w:val="00355ACF"/>
    <w:rsid w:val="003627BE"/>
    <w:rsid w:val="00370E42"/>
    <w:rsid w:val="00377E0A"/>
    <w:rsid w:val="00380714"/>
    <w:rsid w:val="00383B54"/>
    <w:rsid w:val="0039579F"/>
    <w:rsid w:val="003C171A"/>
    <w:rsid w:val="003C6524"/>
    <w:rsid w:val="003C7B81"/>
    <w:rsid w:val="003D0A1A"/>
    <w:rsid w:val="0040407B"/>
    <w:rsid w:val="00405BC6"/>
    <w:rsid w:val="00413D25"/>
    <w:rsid w:val="00431F93"/>
    <w:rsid w:val="0043710B"/>
    <w:rsid w:val="00467093"/>
    <w:rsid w:val="00482DB3"/>
    <w:rsid w:val="00485AA8"/>
    <w:rsid w:val="00487051"/>
    <w:rsid w:val="004958BC"/>
    <w:rsid w:val="004A1626"/>
    <w:rsid w:val="004A3835"/>
    <w:rsid w:val="004A78E4"/>
    <w:rsid w:val="004B5957"/>
    <w:rsid w:val="004C058E"/>
    <w:rsid w:val="004C31A2"/>
    <w:rsid w:val="004C426F"/>
    <w:rsid w:val="004D06D3"/>
    <w:rsid w:val="004D4AE8"/>
    <w:rsid w:val="004D7330"/>
    <w:rsid w:val="004E5665"/>
    <w:rsid w:val="00510A6A"/>
    <w:rsid w:val="0051135D"/>
    <w:rsid w:val="0051237D"/>
    <w:rsid w:val="00522BF4"/>
    <w:rsid w:val="00522E29"/>
    <w:rsid w:val="00527BE0"/>
    <w:rsid w:val="0053421A"/>
    <w:rsid w:val="00536D81"/>
    <w:rsid w:val="0054511F"/>
    <w:rsid w:val="00557435"/>
    <w:rsid w:val="005720E9"/>
    <w:rsid w:val="005738F2"/>
    <w:rsid w:val="0057670E"/>
    <w:rsid w:val="0058629C"/>
    <w:rsid w:val="00587ABF"/>
    <w:rsid w:val="00597EA9"/>
    <w:rsid w:val="005A43A3"/>
    <w:rsid w:val="005B3B94"/>
    <w:rsid w:val="005C3714"/>
    <w:rsid w:val="005F4122"/>
    <w:rsid w:val="00600695"/>
    <w:rsid w:val="00604D46"/>
    <w:rsid w:val="00605F12"/>
    <w:rsid w:val="0061265F"/>
    <w:rsid w:val="00615118"/>
    <w:rsid w:val="0063122E"/>
    <w:rsid w:val="00634502"/>
    <w:rsid w:val="00650D19"/>
    <w:rsid w:val="00654C30"/>
    <w:rsid w:val="00656B4F"/>
    <w:rsid w:val="00660E86"/>
    <w:rsid w:val="006820ED"/>
    <w:rsid w:val="006A60BD"/>
    <w:rsid w:val="006B45EC"/>
    <w:rsid w:val="006B5B43"/>
    <w:rsid w:val="006B66EA"/>
    <w:rsid w:val="006C7BCC"/>
    <w:rsid w:val="006D553E"/>
    <w:rsid w:val="006D7E67"/>
    <w:rsid w:val="006E37CA"/>
    <w:rsid w:val="006F132D"/>
    <w:rsid w:val="006F2861"/>
    <w:rsid w:val="006F512B"/>
    <w:rsid w:val="006F54DF"/>
    <w:rsid w:val="006F669A"/>
    <w:rsid w:val="006F6DE6"/>
    <w:rsid w:val="0071201F"/>
    <w:rsid w:val="00712DE2"/>
    <w:rsid w:val="00716BCE"/>
    <w:rsid w:val="00722F6D"/>
    <w:rsid w:val="0073042B"/>
    <w:rsid w:val="007308DA"/>
    <w:rsid w:val="00736FBE"/>
    <w:rsid w:val="00743631"/>
    <w:rsid w:val="007533BA"/>
    <w:rsid w:val="00753BF9"/>
    <w:rsid w:val="00754182"/>
    <w:rsid w:val="00760442"/>
    <w:rsid w:val="00767E6B"/>
    <w:rsid w:val="00770FAB"/>
    <w:rsid w:val="0077440E"/>
    <w:rsid w:val="00782057"/>
    <w:rsid w:val="00794F1F"/>
    <w:rsid w:val="007A7170"/>
    <w:rsid w:val="007C1C9B"/>
    <w:rsid w:val="007C6AA5"/>
    <w:rsid w:val="007D34C5"/>
    <w:rsid w:val="007F1DCA"/>
    <w:rsid w:val="00801417"/>
    <w:rsid w:val="0081019E"/>
    <w:rsid w:val="00813AD0"/>
    <w:rsid w:val="008156DC"/>
    <w:rsid w:val="00823A7F"/>
    <w:rsid w:val="008275AE"/>
    <w:rsid w:val="00837DA4"/>
    <w:rsid w:val="00862567"/>
    <w:rsid w:val="0087097A"/>
    <w:rsid w:val="00875BA8"/>
    <w:rsid w:val="0087624B"/>
    <w:rsid w:val="008A5A40"/>
    <w:rsid w:val="008B01CA"/>
    <w:rsid w:val="008B181B"/>
    <w:rsid w:val="008C0A14"/>
    <w:rsid w:val="008C2363"/>
    <w:rsid w:val="008C2EDE"/>
    <w:rsid w:val="008C2FD2"/>
    <w:rsid w:val="008C4C76"/>
    <w:rsid w:val="008D1CB1"/>
    <w:rsid w:val="008D289C"/>
    <w:rsid w:val="008D443E"/>
    <w:rsid w:val="008E6341"/>
    <w:rsid w:val="008F4C40"/>
    <w:rsid w:val="00905640"/>
    <w:rsid w:val="00906CC9"/>
    <w:rsid w:val="00910024"/>
    <w:rsid w:val="00920F57"/>
    <w:rsid w:val="00922D47"/>
    <w:rsid w:val="00932BDC"/>
    <w:rsid w:val="009541CF"/>
    <w:rsid w:val="009543A8"/>
    <w:rsid w:val="00964DB2"/>
    <w:rsid w:val="009803E5"/>
    <w:rsid w:val="0099748C"/>
    <w:rsid w:val="009B12DC"/>
    <w:rsid w:val="009B2ED8"/>
    <w:rsid w:val="009C3EAC"/>
    <w:rsid w:val="009C7A50"/>
    <w:rsid w:val="009D46C8"/>
    <w:rsid w:val="009E0F52"/>
    <w:rsid w:val="009E1218"/>
    <w:rsid w:val="009E7277"/>
    <w:rsid w:val="00A03AE3"/>
    <w:rsid w:val="00A07486"/>
    <w:rsid w:val="00A106D8"/>
    <w:rsid w:val="00A14382"/>
    <w:rsid w:val="00A16B18"/>
    <w:rsid w:val="00A16BC9"/>
    <w:rsid w:val="00A201D9"/>
    <w:rsid w:val="00A25276"/>
    <w:rsid w:val="00A335C8"/>
    <w:rsid w:val="00A33C99"/>
    <w:rsid w:val="00A40363"/>
    <w:rsid w:val="00A45EF8"/>
    <w:rsid w:val="00A536D8"/>
    <w:rsid w:val="00A61C87"/>
    <w:rsid w:val="00A62FA3"/>
    <w:rsid w:val="00A65C05"/>
    <w:rsid w:val="00A74F2B"/>
    <w:rsid w:val="00AA0052"/>
    <w:rsid w:val="00AC2165"/>
    <w:rsid w:val="00AF2B44"/>
    <w:rsid w:val="00B07339"/>
    <w:rsid w:val="00B074F8"/>
    <w:rsid w:val="00B2397F"/>
    <w:rsid w:val="00B3571B"/>
    <w:rsid w:val="00B35D10"/>
    <w:rsid w:val="00B36F9B"/>
    <w:rsid w:val="00B42C7B"/>
    <w:rsid w:val="00B63456"/>
    <w:rsid w:val="00B64100"/>
    <w:rsid w:val="00B7498C"/>
    <w:rsid w:val="00B80C6C"/>
    <w:rsid w:val="00B87BD7"/>
    <w:rsid w:val="00B87BDB"/>
    <w:rsid w:val="00B92524"/>
    <w:rsid w:val="00BC0D81"/>
    <w:rsid w:val="00BC2B48"/>
    <w:rsid w:val="00BC3994"/>
    <w:rsid w:val="00BC5568"/>
    <w:rsid w:val="00BC7748"/>
    <w:rsid w:val="00BE3B1E"/>
    <w:rsid w:val="00BF264C"/>
    <w:rsid w:val="00BF4208"/>
    <w:rsid w:val="00C01226"/>
    <w:rsid w:val="00C02908"/>
    <w:rsid w:val="00C06258"/>
    <w:rsid w:val="00C065F5"/>
    <w:rsid w:val="00C100B3"/>
    <w:rsid w:val="00C100F3"/>
    <w:rsid w:val="00C111F7"/>
    <w:rsid w:val="00C24C5D"/>
    <w:rsid w:val="00C37EF4"/>
    <w:rsid w:val="00C46B20"/>
    <w:rsid w:val="00C5122D"/>
    <w:rsid w:val="00C53A3D"/>
    <w:rsid w:val="00C55022"/>
    <w:rsid w:val="00C55B3A"/>
    <w:rsid w:val="00C76EBA"/>
    <w:rsid w:val="00C916B3"/>
    <w:rsid w:val="00CA4222"/>
    <w:rsid w:val="00CC1D28"/>
    <w:rsid w:val="00CC45C9"/>
    <w:rsid w:val="00CD12CE"/>
    <w:rsid w:val="00CF2825"/>
    <w:rsid w:val="00D306DD"/>
    <w:rsid w:val="00D31CF5"/>
    <w:rsid w:val="00D326CA"/>
    <w:rsid w:val="00D41C01"/>
    <w:rsid w:val="00D459F5"/>
    <w:rsid w:val="00D57138"/>
    <w:rsid w:val="00D57ED7"/>
    <w:rsid w:val="00D628BC"/>
    <w:rsid w:val="00D63A17"/>
    <w:rsid w:val="00D77A3B"/>
    <w:rsid w:val="00D83D3E"/>
    <w:rsid w:val="00D86B47"/>
    <w:rsid w:val="00D9192B"/>
    <w:rsid w:val="00DA01A9"/>
    <w:rsid w:val="00DB61DD"/>
    <w:rsid w:val="00DC14CB"/>
    <w:rsid w:val="00DC284B"/>
    <w:rsid w:val="00DD4276"/>
    <w:rsid w:val="00DD5449"/>
    <w:rsid w:val="00DE0F2D"/>
    <w:rsid w:val="00DE6A73"/>
    <w:rsid w:val="00DE7078"/>
    <w:rsid w:val="00DF216E"/>
    <w:rsid w:val="00DF7779"/>
    <w:rsid w:val="00E00FCC"/>
    <w:rsid w:val="00E016D5"/>
    <w:rsid w:val="00E04527"/>
    <w:rsid w:val="00E12607"/>
    <w:rsid w:val="00E13708"/>
    <w:rsid w:val="00E266FF"/>
    <w:rsid w:val="00E3470B"/>
    <w:rsid w:val="00E36925"/>
    <w:rsid w:val="00E548A9"/>
    <w:rsid w:val="00E574FE"/>
    <w:rsid w:val="00E6347C"/>
    <w:rsid w:val="00E63FB9"/>
    <w:rsid w:val="00E9355A"/>
    <w:rsid w:val="00E96E6C"/>
    <w:rsid w:val="00EA2AE6"/>
    <w:rsid w:val="00EC4E04"/>
    <w:rsid w:val="00EC7880"/>
    <w:rsid w:val="00EC7927"/>
    <w:rsid w:val="00ED06FF"/>
    <w:rsid w:val="00EE0DEE"/>
    <w:rsid w:val="00EE10E8"/>
    <w:rsid w:val="00EE1A0A"/>
    <w:rsid w:val="00EE4F36"/>
    <w:rsid w:val="00EF19DC"/>
    <w:rsid w:val="00EF278A"/>
    <w:rsid w:val="00EF33CA"/>
    <w:rsid w:val="00EF5E7F"/>
    <w:rsid w:val="00F11AE4"/>
    <w:rsid w:val="00F138FA"/>
    <w:rsid w:val="00F1500F"/>
    <w:rsid w:val="00F20AF9"/>
    <w:rsid w:val="00F24E07"/>
    <w:rsid w:val="00F25BF6"/>
    <w:rsid w:val="00F25C8A"/>
    <w:rsid w:val="00F3142C"/>
    <w:rsid w:val="00F355A8"/>
    <w:rsid w:val="00F414B2"/>
    <w:rsid w:val="00F503C8"/>
    <w:rsid w:val="00F53C71"/>
    <w:rsid w:val="00F564BF"/>
    <w:rsid w:val="00F65EEE"/>
    <w:rsid w:val="00F672C7"/>
    <w:rsid w:val="00F67DED"/>
    <w:rsid w:val="00F73B1E"/>
    <w:rsid w:val="00F87284"/>
    <w:rsid w:val="00F9153C"/>
    <w:rsid w:val="00F95F62"/>
    <w:rsid w:val="00FA3AF9"/>
    <w:rsid w:val="00FA5813"/>
    <w:rsid w:val="00FB76C1"/>
    <w:rsid w:val="00FC0DA6"/>
    <w:rsid w:val="00FC15AC"/>
    <w:rsid w:val="00FC3236"/>
    <w:rsid w:val="00FD0ACB"/>
    <w:rsid w:val="00FD3663"/>
    <w:rsid w:val="00FD45CF"/>
    <w:rsid w:val="00FE3698"/>
    <w:rsid w:val="00FE4F66"/>
    <w:rsid w:val="00FE7E0B"/>
    <w:rsid w:val="00FF4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6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EE"/>
    <w:rPr>
      <w:rFonts w:ascii="Calibri" w:eastAsia="Times New Roman" w:hAnsi="Calibri" w:cs="Calibri"/>
      <w:color w:val="00000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9192B"/>
    <w:pPr>
      <w:spacing w:after="120" w:line="240" w:lineRule="auto"/>
      <w:ind w:left="283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D91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527"/>
    <w:pPr>
      <w:ind w:left="720"/>
      <w:contextualSpacing/>
    </w:pPr>
  </w:style>
  <w:style w:type="table" w:styleId="a6">
    <w:name w:val="Table Grid"/>
    <w:basedOn w:val="a1"/>
    <w:rsid w:val="00F41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100F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275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75AE"/>
    <w:rPr>
      <w:rFonts w:ascii="Calibri" w:eastAsia="Times New Roman" w:hAnsi="Calibri" w:cs="Calibri"/>
      <w:color w:val="000000"/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5720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0E9"/>
    <w:rPr>
      <w:rFonts w:ascii="Calibri" w:eastAsia="Times New Roman" w:hAnsi="Calibri" w:cs="Calibri"/>
      <w:color w:val="000000"/>
      <w:lang w:val="uk-UA" w:eastAsia="uk-UA"/>
    </w:rPr>
  </w:style>
  <w:style w:type="paragraph" w:styleId="aa">
    <w:name w:val="footer"/>
    <w:basedOn w:val="a"/>
    <w:link w:val="ab"/>
    <w:uiPriority w:val="99"/>
    <w:unhideWhenUsed/>
    <w:rsid w:val="005720E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0E9"/>
    <w:rPr>
      <w:rFonts w:ascii="Calibri" w:eastAsia="Times New Roman" w:hAnsi="Calibri" w:cs="Calibri"/>
      <w:color w:val="000000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954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43A8"/>
    <w:rPr>
      <w:rFonts w:ascii="Segoe UI" w:eastAsia="Times New Roman" w:hAnsi="Segoe UI" w:cs="Segoe UI"/>
      <w:color w:val="000000"/>
      <w:sz w:val="18"/>
      <w:szCs w:val="18"/>
      <w:lang w:val="uk-UA" w:eastAsia="uk-UA"/>
    </w:rPr>
  </w:style>
  <w:style w:type="character" w:styleId="ae">
    <w:name w:val="Strong"/>
    <w:basedOn w:val="a0"/>
    <w:uiPriority w:val="22"/>
    <w:qFormat/>
    <w:rsid w:val="00997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BA78-B312-4A5E-8048-41F7ED71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9</Pages>
  <Words>11050</Words>
  <Characters>6299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 Павлусенко</cp:lastModifiedBy>
  <cp:revision>91</cp:revision>
  <cp:lastPrinted>2020-02-21T07:55:00Z</cp:lastPrinted>
  <dcterms:created xsi:type="dcterms:W3CDTF">2019-12-05T18:34:00Z</dcterms:created>
  <dcterms:modified xsi:type="dcterms:W3CDTF">2020-03-11T09:21:00Z</dcterms:modified>
</cp:coreProperties>
</file>