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9A" w:rsidRDefault="00DB189A" w:rsidP="0065763E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C3334">
        <w:rPr>
          <w:sz w:val="28"/>
          <w:szCs w:val="28"/>
          <w:lang w:val="uk-UA"/>
        </w:rPr>
        <w:t xml:space="preserve"> </w:t>
      </w:r>
      <w:r w:rsidR="00802B45">
        <w:rPr>
          <w:sz w:val="28"/>
          <w:szCs w:val="28"/>
          <w:lang w:val="uk-UA"/>
        </w:rPr>
        <w:t xml:space="preserve">       </w:t>
      </w:r>
      <w:r w:rsidR="00467FE8">
        <w:rPr>
          <w:sz w:val="28"/>
          <w:szCs w:val="28"/>
          <w:lang w:val="uk-UA"/>
        </w:rPr>
        <w:t xml:space="preserve">     </w:t>
      </w:r>
      <w:r w:rsidRPr="006956D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до рішення</w:t>
      </w:r>
    </w:p>
    <w:p w:rsidR="00DB189A" w:rsidRPr="006956D8" w:rsidRDefault="00DB189A" w:rsidP="0065763E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Pr="00B055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802B45">
        <w:rPr>
          <w:sz w:val="28"/>
          <w:szCs w:val="28"/>
          <w:lang w:val="uk-UA"/>
        </w:rPr>
        <w:t xml:space="preserve"> </w:t>
      </w:r>
      <w:r w:rsidR="00733959">
        <w:rPr>
          <w:sz w:val="28"/>
          <w:szCs w:val="28"/>
          <w:lang w:val="uk-UA"/>
        </w:rPr>
        <w:t xml:space="preserve">     </w:t>
      </w:r>
      <w:r w:rsidR="00EF44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обласної </w:t>
      </w:r>
      <w:r w:rsidRPr="006956D8">
        <w:rPr>
          <w:sz w:val="28"/>
          <w:szCs w:val="28"/>
          <w:lang w:val="uk-UA"/>
        </w:rPr>
        <w:t xml:space="preserve"> ради </w:t>
      </w:r>
    </w:p>
    <w:p w:rsidR="00DB189A" w:rsidRPr="006956D8" w:rsidRDefault="00DB189A" w:rsidP="0065763E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733959">
        <w:rPr>
          <w:sz w:val="28"/>
          <w:szCs w:val="28"/>
          <w:lang w:val="uk-UA"/>
        </w:rPr>
        <w:t xml:space="preserve">          </w:t>
      </w:r>
      <w:r w:rsidR="00467FE8">
        <w:rPr>
          <w:sz w:val="28"/>
          <w:szCs w:val="28"/>
          <w:lang w:val="uk-UA"/>
        </w:rPr>
        <w:t xml:space="preserve">     </w:t>
      </w:r>
      <w:r w:rsidRPr="006956D8">
        <w:rPr>
          <w:sz w:val="28"/>
          <w:szCs w:val="28"/>
          <w:lang w:val="uk-UA"/>
        </w:rPr>
        <w:t>від</w:t>
      </w:r>
      <w:r w:rsidR="00EF44CE">
        <w:rPr>
          <w:sz w:val="28"/>
          <w:szCs w:val="28"/>
          <w:lang w:val="uk-UA"/>
        </w:rPr>
        <w:t xml:space="preserve"> </w:t>
      </w:r>
      <w:r w:rsidR="00467FE8">
        <w:rPr>
          <w:sz w:val="28"/>
          <w:szCs w:val="28"/>
          <w:lang w:val="uk-UA"/>
        </w:rPr>
        <w:t>08.10.2020</w:t>
      </w:r>
      <w:r w:rsidR="00EF44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EF44CE">
        <w:rPr>
          <w:sz w:val="28"/>
          <w:szCs w:val="28"/>
          <w:lang w:val="uk-UA"/>
        </w:rPr>
        <w:t xml:space="preserve"> </w:t>
      </w:r>
      <w:r w:rsidR="00467FE8">
        <w:rPr>
          <w:sz w:val="28"/>
          <w:szCs w:val="28"/>
          <w:lang w:val="uk-UA"/>
        </w:rPr>
        <w:t>2005</w:t>
      </w:r>
    </w:p>
    <w:p w:rsidR="00DB189A" w:rsidRDefault="00DB189A" w:rsidP="0065763E">
      <w:pPr>
        <w:rPr>
          <w:sz w:val="28"/>
          <w:szCs w:val="28"/>
          <w:lang w:val="uk-UA"/>
        </w:rPr>
      </w:pPr>
    </w:p>
    <w:p w:rsidR="006A5C44" w:rsidRDefault="006A5C44" w:rsidP="0065763E">
      <w:pPr>
        <w:rPr>
          <w:sz w:val="28"/>
          <w:szCs w:val="28"/>
          <w:lang w:val="uk-UA"/>
        </w:rPr>
      </w:pPr>
    </w:p>
    <w:p w:rsidR="00552764" w:rsidRPr="006A5C44" w:rsidRDefault="00552764" w:rsidP="0065763E">
      <w:pPr>
        <w:jc w:val="center"/>
        <w:rPr>
          <w:sz w:val="28"/>
          <w:szCs w:val="28"/>
          <w:lang w:val="uk-UA"/>
        </w:rPr>
      </w:pPr>
      <w:r w:rsidRPr="006A5C44">
        <w:rPr>
          <w:sz w:val="28"/>
          <w:szCs w:val="28"/>
          <w:lang w:val="uk-UA"/>
        </w:rPr>
        <w:t xml:space="preserve">Порядок надання </w:t>
      </w:r>
      <w:r w:rsidR="00CE159F" w:rsidRPr="006A5C44">
        <w:rPr>
          <w:sz w:val="28"/>
          <w:szCs w:val="28"/>
          <w:lang w:val="uk-UA"/>
        </w:rPr>
        <w:t xml:space="preserve">з обласного бюджету </w:t>
      </w:r>
      <w:r w:rsidRPr="006A5C44">
        <w:rPr>
          <w:sz w:val="28"/>
          <w:szCs w:val="28"/>
          <w:lang w:val="uk-UA"/>
        </w:rPr>
        <w:t>фінансової підтримки</w:t>
      </w:r>
    </w:p>
    <w:p w:rsidR="006A5C44" w:rsidRDefault="00552764" w:rsidP="0065763E">
      <w:pPr>
        <w:jc w:val="center"/>
        <w:rPr>
          <w:sz w:val="28"/>
          <w:szCs w:val="28"/>
          <w:lang w:val="uk-UA"/>
        </w:rPr>
      </w:pPr>
      <w:r w:rsidRPr="006A5C44">
        <w:rPr>
          <w:sz w:val="28"/>
          <w:szCs w:val="28"/>
          <w:lang w:val="uk-UA"/>
        </w:rPr>
        <w:t xml:space="preserve">обласним осередкам всеукраїнських громадських організацій </w:t>
      </w:r>
    </w:p>
    <w:p w:rsidR="00DB189A" w:rsidRDefault="00552764" w:rsidP="0065763E">
      <w:pPr>
        <w:jc w:val="center"/>
        <w:rPr>
          <w:sz w:val="28"/>
          <w:szCs w:val="28"/>
          <w:lang w:val="uk-UA"/>
        </w:rPr>
      </w:pPr>
      <w:r w:rsidRPr="006A5C44">
        <w:rPr>
          <w:sz w:val="28"/>
          <w:szCs w:val="28"/>
          <w:lang w:val="uk-UA"/>
        </w:rPr>
        <w:t>фізкультурно-спортивної спрямованості</w:t>
      </w:r>
      <w:r w:rsidR="00733959">
        <w:rPr>
          <w:sz w:val="28"/>
          <w:szCs w:val="28"/>
          <w:lang w:val="uk-UA"/>
        </w:rPr>
        <w:t xml:space="preserve"> (далі – Порядок)</w:t>
      </w:r>
    </w:p>
    <w:p w:rsidR="00552764" w:rsidRPr="008B1768" w:rsidRDefault="00552764" w:rsidP="0065763E">
      <w:pPr>
        <w:pStyle w:val="a3"/>
        <w:ind w:firstLine="708"/>
        <w:jc w:val="both"/>
        <w:rPr>
          <w:sz w:val="28"/>
          <w:szCs w:val="28"/>
          <w:lang w:val="uk-UA"/>
        </w:rPr>
      </w:pPr>
      <w:r w:rsidRPr="00552764">
        <w:rPr>
          <w:sz w:val="28"/>
          <w:szCs w:val="28"/>
          <w:lang w:val="uk-UA"/>
        </w:rPr>
        <w:t xml:space="preserve">1. Цей Порядок визначає механізм </w:t>
      </w:r>
      <w:r w:rsidR="004D56E1">
        <w:rPr>
          <w:sz w:val="28"/>
          <w:szCs w:val="28"/>
          <w:lang w:val="uk-UA"/>
        </w:rPr>
        <w:t xml:space="preserve">надання і </w:t>
      </w:r>
      <w:r w:rsidRPr="00552764">
        <w:rPr>
          <w:sz w:val="28"/>
          <w:szCs w:val="28"/>
          <w:lang w:val="uk-UA"/>
        </w:rPr>
        <w:t xml:space="preserve">використання коштів, передбачених </w:t>
      </w:r>
      <w:r>
        <w:rPr>
          <w:sz w:val="28"/>
          <w:szCs w:val="28"/>
          <w:lang w:val="uk-UA"/>
        </w:rPr>
        <w:t>в обласно</w:t>
      </w:r>
      <w:r w:rsidRPr="00552764">
        <w:rPr>
          <w:sz w:val="28"/>
          <w:szCs w:val="28"/>
          <w:lang w:val="uk-UA"/>
        </w:rPr>
        <w:t xml:space="preserve">му бюджеті за </w:t>
      </w:r>
      <w:r>
        <w:rPr>
          <w:sz w:val="28"/>
          <w:szCs w:val="28"/>
          <w:lang w:val="uk-UA"/>
        </w:rPr>
        <w:t>бюджетн</w:t>
      </w:r>
      <w:r w:rsidR="007F50D7">
        <w:rPr>
          <w:sz w:val="28"/>
          <w:szCs w:val="28"/>
          <w:lang w:val="uk-UA"/>
        </w:rPr>
        <w:t>ою програ</w:t>
      </w:r>
      <w:r w:rsidR="00662914">
        <w:rPr>
          <w:sz w:val="28"/>
          <w:szCs w:val="28"/>
          <w:lang w:val="uk-UA"/>
        </w:rPr>
        <w:t>м</w:t>
      </w:r>
      <w:r w:rsidR="007F50D7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«Підтримка фізкультурно-спортивного руху» за КПКВК </w:t>
      </w:r>
      <w:r w:rsidR="008B1768">
        <w:rPr>
          <w:sz w:val="28"/>
          <w:szCs w:val="28"/>
          <w:lang w:val="uk-UA"/>
        </w:rPr>
        <w:t xml:space="preserve">1115051 </w:t>
      </w:r>
      <w:r w:rsidR="009F450D">
        <w:rPr>
          <w:sz w:val="28"/>
          <w:szCs w:val="28"/>
          <w:lang w:val="uk-UA"/>
        </w:rPr>
        <w:t>«</w:t>
      </w:r>
      <w:r w:rsidRPr="00552764">
        <w:rPr>
          <w:sz w:val="28"/>
          <w:szCs w:val="28"/>
          <w:lang w:val="uk-UA"/>
        </w:rPr>
        <w:t xml:space="preserve">Фінансова підтримка </w:t>
      </w:r>
      <w:r>
        <w:rPr>
          <w:sz w:val="28"/>
          <w:szCs w:val="28"/>
          <w:lang w:val="uk-UA"/>
        </w:rPr>
        <w:t xml:space="preserve">регіональних всеукраїнських </w:t>
      </w:r>
      <w:r w:rsidRPr="00552764">
        <w:rPr>
          <w:sz w:val="28"/>
          <w:szCs w:val="28"/>
          <w:lang w:val="uk-UA"/>
        </w:rPr>
        <w:t>організацій фізкультурно-спортивно</w:t>
      </w:r>
      <w:r w:rsidR="008B1768">
        <w:rPr>
          <w:sz w:val="28"/>
          <w:szCs w:val="28"/>
          <w:lang w:val="uk-UA"/>
        </w:rPr>
        <w:t>ї</w:t>
      </w:r>
      <w:r w:rsidRPr="00552764">
        <w:rPr>
          <w:sz w:val="28"/>
          <w:szCs w:val="28"/>
          <w:lang w:val="uk-UA"/>
        </w:rPr>
        <w:t xml:space="preserve"> спр</w:t>
      </w:r>
      <w:r w:rsidR="008B1768">
        <w:rPr>
          <w:sz w:val="28"/>
          <w:szCs w:val="28"/>
          <w:lang w:val="uk-UA"/>
        </w:rPr>
        <w:t>ямованості для проведення навчально-тр</w:t>
      </w:r>
      <w:r w:rsidR="00733959">
        <w:rPr>
          <w:sz w:val="28"/>
          <w:szCs w:val="28"/>
          <w:lang w:val="uk-UA"/>
        </w:rPr>
        <w:t>енувальної та спортивної роботи</w:t>
      </w:r>
      <w:r w:rsidR="000C1A5C">
        <w:rPr>
          <w:sz w:val="28"/>
          <w:szCs w:val="28"/>
          <w:lang w:val="uk-UA"/>
        </w:rPr>
        <w:t>»</w:t>
      </w:r>
      <w:r w:rsidR="008B1768">
        <w:rPr>
          <w:sz w:val="28"/>
          <w:szCs w:val="28"/>
          <w:lang w:val="uk-UA"/>
        </w:rPr>
        <w:t>, КПКВК 1115052 «</w:t>
      </w:r>
      <w:r w:rsidR="008B1768" w:rsidRPr="00552764">
        <w:rPr>
          <w:sz w:val="28"/>
          <w:szCs w:val="28"/>
          <w:lang w:val="uk-UA"/>
        </w:rPr>
        <w:t xml:space="preserve">Фінансова підтримка </w:t>
      </w:r>
      <w:r w:rsidR="008B1768">
        <w:rPr>
          <w:sz w:val="28"/>
          <w:szCs w:val="28"/>
          <w:lang w:val="uk-UA"/>
        </w:rPr>
        <w:t>регіональних</w:t>
      </w:r>
      <w:r w:rsidR="00733959">
        <w:rPr>
          <w:sz w:val="28"/>
          <w:szCs w:val="28"/>
          <w:lang w:val="uk-UA"/>
        </w:rPr>
        <w:t xml:space="preserve"> осередків</w:t>
      </w:r>
      <w:r w:rsidR="008B1768">
        <w:rPr>
          <w:sz w:val="28"/>
          <w:szCs w:val="28"/>
          <w:lang w:val="uk-UA"/>
        </w:rPr>
        <w:t xml:space="preserve"> всеукраїнських </w:t>
      </w:r>
      <w:r w:rsidR="008B1768" w:rsidRPr="00552764">
        <w:rPr>
          <w:sz w:val="28"/>
          <w:szCs w:val="28"/>
          <w:lang w:val="uk-UA"/>
        </w:rPr>
        <w:t>організацій фізкультурно-спортивно</w:t>
      </w:r>
      <w:r w:rsidR="008B1768">
        <w:rPr>
          <w:sz w:val="28"/>
          <w:szCs w:val="28"/>
          <w:lang w:val="uk-UA"/>
        </w:rPr>
        <w:t>ї</w:t>
      </w:r>
      <w:r w:rsidR="008B1768" w:rsidRPr="00552764">
        <w:rPr>
          <w:sz w:val="28"/>
          <w:szCs w:val="28"/>
          <w:lang w:val="uk-UA"/>
        </w:rPr>
        <w:t xml:space="preserve"> спр</w:t>
      </w:r>
      <w:r w:rsidR="008B1768">
        <w:rPr>
          <w:sz w:val="28"/>
          <w:szCs w:val="28"/>
          <w:lang w:val="uk-UA"/>
        </w:rPr>
        <w:t xml:space="preserve">ямованості у здійсненні фізкультурно-масових заходів серед населення регіону», КПКВК 1115053 «Фінансова підтримка на утримання місцевих осередків (рад) всеукраїнських організацій </w:t>
      </w:r>
      <w:r w:rsidR="008B1768" w:rsidRPr="00552764">
        <w:rPr>
          <w:sz w:val="28"/>
          <w:szCs w:val="28"/>
          <w:lang w:val="uk-UA"/>
        </w:rPr>
        <w:t>фізкультурно-спортивно</w:t>
      </w:r>
      <w:r w:rsidR="008B1768">
        <w:rPr>
          <w:sz w:val="28"/>
          <w:szCs w:val="28"/>
          <w:lang w:val="uk-UA"/>
        </w:rPr>
        <w:t>ї</w:t>
      </w:r>
      <w:r w:rsidR="008B1768" w:rsidRPr="00552764">
        <w:rPr>
          <w:sz w:val="28"/>
          <w:szCs w:val="28"/>
          <w:lang w:val="uk-UA"/>
        </w:rPr>
        <w:t xml:space="preserve"> спр</w:t>
      </w:r>
      <w:r w:rsidR="008B1768">
        <w:rPr>
          <w:sz w:val="28"/>
          <w:szCs w:val="28"/>
          <w:lang w:val="uk-UA"/>
        </w:rPr>
        <w:t>ямованості»</w:t>
      </w:r>
      <w:r w:rsidRPr="00552764">
        <w:rPr>
          <w:sz w:val="28"/>
          <w:szCs w:val="28"/>
          <w:lang w:val="uk-UA"/>
        </w:rPr>
        <w:t xml:space="preserve"> (далі — бюджетні кошти).</w:t>
      </w:r>
    </w:p>
    <w:p w:rsidR="00552764" w:rsidRPr="008B1768" w:rsidRDefault="00376B9B" w:rsidP="006576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52764" w:rsidRPr="00552764">
        <w:rPr>
          <w:sz w:val="28"/>
          <w:szCs w:val="28"/>
          <w:lang w:val="uk-UA"/>
        </w:rPr>
        <w:t>2. Головним р</w:t>
      </w:r>
      <w:r w:rsidR="008B1768">
        <w:rPr>
          <w:sz w:val="28"/>
          <w:szCs w:val="28"/>
          <w:lang w:val="uk-UA"/>
        </w:rPr>
        <w:t xml:space="preserve">озпорядником бюджетних коштів та </w:t>
      </w:r>
      <w:r w:rsidR="00552764" w:rsidRPr="00552764">
        <w:rPr>
          <w:sz w:val="28"/>
          <w:szCs w:val="28"/>
          <w:lang w:val="uk-UA"/>
        </w:rPr>
        <w:t>відповідальним виконавцем бюджетн</w:t>
      </w:r>
      <w:r w:rsidR="00733959">
        <w:rPr>
          <w:sz w:val="28"/>
          <w:szCs w:val="28"/>
          <w:lang w:val="uk-UA"/>
        </w:rPr>
        <w:t>их програм</w:t>
      </w:r>
      <w:r w:rsidR="008B1768">
        <w:rPr>
          <w:sz w:val="28"/>
          <w:szCs w:val="28"/>
          <w:lang w:val="uk-UA"/>
        </w:rPr>
        <w:t xml:space="preserve"> є </w:t>
      </w:r>
      <w:r w:rsidR="00DF30C4">
        <w:rPr>
          <w:sz w:val="28"/>
          <w:szCs w:val="28"/>
          <w:lang w:val="uk-UA"/>
        </w:rPr>
        <w:t>департамент культури</w:t>
      </w:r>
      <w:r w:rsidR="008B1768">
        <w:rPr>
          <w:sz w:val="28"/>
          <w:szCs w:val="28"/>
          <w:lang w:val="uk-UA"/>
        </w:rPr>
        <w:t>, молоді та спорту Житомирської обласної державної адміністрації</w:t>
      </w:r>
      <w:r w:rsidR="00552764" w:rsidRPr="00552764">
        <w:rPr>
          <w:sz w:val="28"/>
          <w:szCs w:val="28"/>
          <w:lang w:val="uk-UA"/>
        </w:rPr>
        <w:t>.</w:t>
      </w:r>
    </w:p>
    <w:p w:rsidR="00552764" w:rsidRDefault="00FE588B" w:rsidP="006576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52764" w:rsidRPr="00552764">
        <w:rPr>
          <w:sz w:val="28"/>
          <w:szCs w:val="28"/>
          <w:lang w:val="uk-UA"/>
        </w:rPr>
        <w:t xml:space="preserve">Одержувачами бюджетних коштів є </w:t>
      </w:r>
      <w:r w:rsidR="00433B2F">
        <w:rPr>
          <w:sz w:val="28"/>
          <w:szCs w:val="28"/>
          <w:lang w:val="uk-UA"/>
        </w:rPr>
        <w:t xml:space="preserve">обласні осередки всеукраїнських </w:t>
      </w:r>
      <w:r w:rsidR="00433B2F" w:rsidRPr="00717C99">
        <w:rPr>
          <w:sz w:val="28"/>
          <w:szCs w:val="28"/>
          <w:lang w:val="uk-UA"/>
        </w:rPr>
        <w:t>громадськи</w:t>
      </w:r>
      <w:r w:rsidR="00433B2F">
        <w:rPr>
          <w:sz w:val="28"/>
          <w:szCs w:val="28"/>
          <w:lang w:val="uk-UA"/>
        </w:rPr>
        <w:t>х</w:t>
      </w:r>
      <w:r w:rsidR="00433B2F" w:rsidRPr="00717C99">
        <w:rPr>
          <w:sz w:val="28"/>
          <w:szCs w:val="28"/>
          <w:lang w:val="uk-UA"/>
        </w:rPr>
        <w:t xml:space="preserve"> організаці</w:t>
      </w:r>
      <w:r w:rsidR="00433B2F">
        <w:rPr>
          <w:sz w:val="28"/>
          <w:szCs w:val="28"/>
          <w:lang w:val="uk-UA"/>
        </w:rPr>
        <w:t>й фізкультурно-спортивної спрямованості</w:t>
      </w:r>
      <w:r w:rsidR="00CE159F">
        <w:rPr>
          <w:sz w:val="28"/>
          <w:szCs w:val="28"/>
          <w:lang w:val="uk-UA"/>
        </w:rPr>
        <w:t xml:space="preserve"> (далі – ФСТ)</w:t>
      </w:r>
      <w:r w:rsidR="00552764" w:rsidRPr="00552764">
        <w:rPr>
          <w:sz w:val="28"/>
          <w:szCs w:val="28"/>
          <w:lang w:val="uk-UA"/>
        </w:rPr>
        <w:t>, які</w:t>
      </w:r>
      <w:r w:rsidR="00733959">
        <w:rPr>
          <w:sz w:val="28"/>
          <w:szCs w:val="28"/>
          <w:lang w:val="uk-UA"/>
        </w:rPr>
        <w:t>,</w:t>
      </w:r>
      <w:r w:rsidR="00552764" w:rsidRPr="00552764">
        <w:rPr>
          <w:sz w:val="28"/>
          <w:szCs w:val="28"/>
          <w:lang w:val="uk-UA"/>
        </w:rPr>
        <w:t xml:space="preserve"> відповідно до законодавства</w:t>
      </w:r>
      <w:r w:rsidR="00733959">
        <w:rPr>
          <w:sz w:val="28"/>
          <w:szCs w:val="28"/>
          <w:lang w:val="uk-UA"/>
        </w:rPr>
        <w:t>,</w:t>
      </w:r>
      <w:r w:rsidR="00552764" w:rsidRPr="00552764">
        <w:rPr>
          <w:sz w:val="28"/>
          <w:szCs w:val="28"/>
          <w:lang w:val="uk-UA"/>
        </w:rPr>
        <w:t xml:space="preserve"> мають право на фінансову підтримку за рахунок коштів </w:t>
      </w:r>
      <w:r w:rsidR="008B1768">
        <w:rPr>
          <w:sz w:val="28"/>
          <w:szCs w:val="28"/>
          <w:lang w:val="uk-UA"/>
        </w:rPr>
        <w:t xml:space="preserve">обласного </w:t>
      </w:r>
      <w:r w:rsidR="00552764" w:rsidRPr="00552764">
        <w:rPr>
          <w:sz w:val="28"/>
          <w:szCs w:val="28"/>
          <w:lang w:val="uk-UA"/>
        </w:rPr>
        <w:t>бюджету</w:t>
      </w:r>
      <w:r w:rsidR="009E6F7C">
        <w:rPr>
          <w:sz w:val="28"/>
          <w:szCs w:val="28"/>
          <w:lang w:val="uk-UA"/>
        </w:rPr>
        <w:t>:</w:t>
      </w:r>
    </w:p>
    <w:p w:rsidR="009E6F7C" w:rsidRDefault="00FE588B" w:rsidP="006576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E6F7C">
        <w:rPr>
          <w:sz w:val="28"/>
          <w:szCs w:val="28"/>
          <w:lang w:val="uk-UA"/>
        </w:rPr>
        <w:t>Житомирська обласна організація фізкультурно-спортивного товариства «Україна»</w:t>
      </w:r>
      <w:r w:rsidR="002C65B5">
        <w:rPr>
          <w:sz w:val="28"/>
          <w:szCs w:val="28"/>
          <w:lang w:val="uk-UA"/>
        </w:rPr>
        <w:t>, код ЄДРПОУ 02658689</w:t>
      </w:r>
      <w:r w:rsidR="009E6F7C">
        <w:rPr>
          <w:sz w:val="28"/>
          <w:szCs w:val="28"/>
          <w:lang w:val="uk-UA"/>
        </w:rPr>
        <w:t>;</w:t>
      </w:r>
    </w:p>
    <w:p w:rsidR="009E6F7C" w:rsidRDefault="00FE588B" w:rsidP="006576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C65B5">
        <w:rPr>
          <w:sz w:val="28"/>
          <w:szCs w:val="28"/>
          <w:lang w:val="uk-UA"/>
        </w:rPr>
        <w:t>громадська організація «Житомирська обласна організація фізкультурно-спортивного товариства «Динамо» України», код ЄДРПОУ 02942284;</w:t>
      </w:r>
    </w:p>
    <w:p w:rsidR="002C65B5" w:rsidRDefault="00FE588B" w:rsidP="006576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C65B5" w:rsidRPr="00725F50">
        <w:rPr>
          <w:sz w:val="28"/>
          <w:szCs w:val="28"/>
          <w:lang w:val="uk-UA"/>
        </w:rPr>
        <w:t>фізкультурно-</w:t>
      </w:r>
      <w:r w:rsidR="002C65B5">
        <w:rPr>
          <w:sz w:val="28"/>
          <w:szCs w:val="28"/>
          <w:lang w:val="uk-UA"/>
        </w:rPr>
        <w:t>спортивне товариство «Спартак», код ЄДРПОУ 13552882;</w:t>
      </w:r>
    </w:p>
    <w:p w:rsidR="002C65B5" w:rsidRPr="00552764" w:rsidRDefault="00FE588B" w:rsidP="006576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2C65B5">
        <w:rPr>
          <w:sz w:val="28"/>
          <w:szCs w:val="28"/>
          <w:lang w:val="uk-UA"/>
        </w:rPr>
        <w:t>Житомирська обласна організація Всеукраїнського фізкультурно-спортивного товариства «Колос» АПК України, код ЄДРПОУ 01289735.</w:t>
      </w:r>
    </w:p>
    <w:p w:rsidR="004A6E9E" w:rsidRDefault="00376B9B" w:rsidP="0065763E">
      <w:pPr>
        <w:pStyle w:val="a3"/>
        <w:jc w:val="both"/>
        <w:rPr>
          <w:sz w:val="28"/>
          <w:szCs w:val="28"/>
          <w:lang w:val="uk-UA"/>
        </w:rPr>
      </w:pPr>
      <w:bookmarkStart w:id="0" w:name="11"/>
      <w:bookmarkEnd w:id="0"/>
      <w:r>
        <w:rPr>
          <w:sz w:val="28"/>
          <w:szCs w:val="28"/>
          <w:lang w:val="uk-UA"/>
        </w:rPr>
        <w:tab/>
      </w:r>
      <w:r w:rsidR="00552764" w:rsidRPr="00552764">
        <w:rPr>
          <w:sz w:val="28"/>
          <w:szCs w:val="28"/>
          <w:lang w:val="uk-UA"/>
        </w:rPr>
        <w:t>3. Бюджетні кошти спрямовуються на:</w:t>
      </w:r>
      <w:bookmarkStart w:id="1" w:name="12"/>
      <w:bookmarkEnd w:id="1"/>
    </w:p>
    <w:p w:rsidR="00467FE8" w:rsidRPr="008462B5" w:rsidRDefault="004A6E9E" w:rsidP="00467FE8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2" w:name="15"/>
      <w:bookmarkStart w:id="3" w:name="16"/>
      <w:bookmarkStart w:id="4" w:name="17"/>
      <w:bookmarkStart w:id="5" w:name="18"/>
      <w:bookmarkEnd w:id="2"/>
      <w:bookmarkEnd w:id="3"/>
      <w:bookmarkEnd w:id="4"/>
      <w:bookmarkEnd w:id="5"/>
      <w:r w:rsidR="00467FE8" w:rsidRPr="008462B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навчально-тренувальних зборів (оплата харчування), забезпечення участі спортсменів у всеукраїнських спортивних змаганнях (оплата добових, проїзду, послуг з автоперевезення) та обласних  спортивних змаганнях (оплата харчування, добових, проїзду, послуг з автоперевезення, придбання нагородної продукції, оренда приміщень); </w:t>
      </w:r>
    </w:p>
    <w:p w:rsidR="00467FE8" w:rsidRDefault="00467FE8" w:rsidP="00467FE8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</w:t>
      </w:r>
      <w:r w:rsidRPr="008462B5">
        <w:rPr>
          <w:rFonts w:ascii="Times New Roman" w:hAnsi="Times New Roman" w:cs="Times New Roman"/>
          <w:sz w:val="28"/>
          <w:szCs w:val="28"/>
          <w:lang w:val="uk-UA"/>
        </w:rPr>
        <w:t>організацію, проведення масових фізкультурно-спортивних та фізкультурно-оздоровчих заходів обласного  рівня (оплата харчування, придбання нагородної продукції, оренда приміщень);</w:t>
      </w:r>
    </w:p>
    <w:p w:rsidR="00467FE8" w:rsidRPr="008462B5" w:rsidRDefault="00467FE8" w:rsidP="00467FE8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FE8" w:rsidRDefault="00467FE8" w:rsidP="00467FE8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62B5">
        <w:rPr>
          <w:rFonts w:ascii="Times New Roman" w:hAnsi="Times New Roman" w:cs="Times New Roman"/>
          <w:sz w:val="28"/>
          <w:szCs w:val="28"/>
          <w:lang w:val="uk-UA"/>
        </w:rPr>
        <w:t xml:space="preserve">оплату праці працівників (обов’язкові виплати), </w:t>
      </w:r>
      <w:proofErr w:type="spellStart"/>
      <w:r w:rsidRPr="008462B5">
        <w:rPr>
          <w:rFonts w:ascii="Times New Roman" w:hAnsi="Times New Roman" w:cs="Times New Roman"/>
          <w:sz w:val="28"/>
          <w:szCs w:val="28"/>
          <w:lang w:val="uk-UA"/>
        </w:rPr>
        <w:t>відряджень</w:t>
      </w:r>
      <w:proofErr w:type="spellEnd"/>
      <w:r w:rsidRPr="008462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462B5">
        <w:rPr>
          <w:rFonts w:ascii="Times New Roman" w:hAnsi="Times New Roman" w:cs="Times New Roman"/>
          <w:sz w:val="28"/>
          <w:szCs w:val="28"/>
          <w:lang w:val="uk-UA"/>
        </w:rPr>
        <w:t>плату банківських, комунальних послуг,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2B5">
        <w:rPr>
          <w:rFonts w:ascii="Times New Roman" w:hAnsi="Times New Roman" w:cs="Times New Roman"/>
          <w:sz w:val="28"/>
          <w:szCs w:val="28"/>
          <w:lang w:val="uk-UA"/>
        </w:rPr>
        <w:t xml:space="preserve">енергоносіїв, зв’язку,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</w:t>
      </w:r>
      <w:r w:rsidRPr="008462B5">
        <w:rPr>
          <w:rFonts w:ascii="Times New Roman" w:hAnsi="Times New Roman" w:cs="Times New Roman"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документації </w:t>
      </w:r>
      <w:r w:rsidRPr="008462B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8462B5">
        <w:rPr>
          <w:rFonts w:ascii="Times New Roman" w:hAnsi="Times New Roman" w:cs="Times New Roman"/>
          <w:sz w:val="28"/>
          <w:szCs w:val="28"/>
          <w:lang w:val="uk-UA"/>
        </w:rPr>
        <w:t>реконструкці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462B5">
        <w:rPr>
          <w:rFonts w:ascii="Times New Roman" w:hAnsi="Times New Roman" w:cs="Times New Roman"/>
          <w:sz w:val="28"/>
          <w:szCs w:val="28"/>
          <w:lang w:val="uk-UA"/>
        </w:rPr>
        <w:t xml:space="preserve"> газопостачання об’єкта, </w:t>
      </w:r>
      <w:proofErr w:type="spellStart"/>
      <w:r w:rsidRPr="008462B5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462B5">
        <w:rPr>
          <w:rFonts w:ascii="Times New Roman" w:hAnsi="Times New Roman" w:cs="Times New Roman"/>
          <w:sz w:val="28"/>
          <w:szCs w:val="28"/>
          <w:lang w:val="uk-UA"/>
        </w:rPr>
        <w:t>ктної</w:t>
      </w:r>
      <w:proofErr w:type="spellEnd"/>
      <w:r w:rsidRPr="008462B5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документації, реконструкці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462B5">
        <w:rPr>
          <w:rFonts w:ascii="Times New Roman" w:hAnsi="Times New Roman" w:cs="Times New Roman"/>
          <w:sz w:val="28"/>
          <w:szCs w:val="28"/>
          <w:lang w:val="uk-UA"/>
        </w:rPr>
        <w:t xml:space="preserve"> вузла газу, встановлення засобів дистанційно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462B5">
        <w:rPr>
          <w:rFonts w:ascii="Times New Roman" w:hAnsi="Times New Roman" w:cs="Times New Roman"/>
          <w:sz w:val="28"/>
          <w:szCs w:val="28"/>
          <w:lang w:val="uk-UA"/>
        </w:rPr>
        <w:t xml:space="preserve"> передачі даних газового лічильника, послуг з обслуговування комп’ютерної техніки,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спортивного інвентарю».</w:t>
      </w:r>
    </w:p>
    <w:p w:rsidR="00552764" w:rsidRPr="00552764" w:rsidRDefault="00376B9B" w:rsidP="00467F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552764" w:rsidRPr="00552764">
        <w:rPr>
          <w:sz w:val="28"/>
          <w:szCs w:val="28"/>
          <w:lang w:val="uk-UA"/>
        </w:rPr>
        <w:t>4. Не допускається спрямування бюджетних коштів на:</w:t>
      </w:r>
    </w:p>
    <w:p w:rsidR="00552764" w:rsidRPr="00552764" w:rsidRDefault="00376B9B" w:rsidP="0065763E">
      <w:pPr>
        <w:pStyle w:val="a3"/>
        <w:jc w:val="both"/>
        <w:rPr>
          <w:sz w:val="28"/>
          <w:szCs w:val="28"/>
        </w:rPr>
      </w:pPr>
      <w:bookmarkStart w:id="6" w:name="24"/>
      <w:bookmarkEnd w:id="6"/>
      <w:r>
        <w:rPr>
          <w:sz w:val="28"/>
          <w:szCs w:val="28"/>
          <w:lang w:val="uk-UA"/>
        </w:rPr>
        <w:tab/>
      </w:r>
      <w:r w:rsidR="00552764" w:rsidRPr="00552764">
        <w:rPr>
          <w:sz w:val="28"/>
          <w:szCs w:val="28"/>
          <w:lang w:val="uk-UA"/>
        </w:rPr>
        <w:t>придбання товарів і послуг, не пов’язаних з напрямами, зазначеними у пункті 3 цього Порядку;</w:t>
      </w:r>
    </w:p>
    <w:p w:rsidR="00552764" w:rsidRDefault="00376B9B" w:rsidP="0065763E">
      <w:pPr>
        <w:pStyle w:val="a3"/>
        <w:jc w:val="both"/>
        <w:rPr>
          <w:sz w:val="28"/>
          <w:szCs w:val="28"/>
          <w:lang w:val="uk-UA"/>
        </w:rPr>
      </w:pPr>
      <w:bookmarkStart w:id="7" w:name="25"/>
      <w:bookmarkEnd w:id="7"/>
      <w:r>
        <w:rPr>
          <w:sz w:val="28"/>
          <w:szCs w:val="28"/>
          <w:lang w:val="uk-UA"/>
        </w:rPr>
        <w:tab/>
      </w:r>
      <w:r w:rsidR="00552764" w:rsidRPr="00552764">
        <w:rPr>
          <w:sz w:val="28"/>
          <w:szCs w:val="28"/>
          <w:lang w:val="uk-UA"/>
        </w:rPr>
        <w:t>придбання послуг через посередників;</w:t>
      </w:r>
    </w:p>
    <w:p w:rsidR="00376B9B" w:rsidRPr="00376B9B" w:rsidRDefault="00376B9B" w:rsidP="006576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проведення заходів, метою яких є отримання прибутку;</w:t>
      </w:r>
    </w:p>
    <w:p w:rsidR="00552764" w:rsidRPr="00552764" w:rsidRDefault="00376B9B" w:rsidP="006576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552764" w:rsidRPr="00552764">
        <w:rPr>
          <w:sz w:val="28"/>
          <w:szCs w:val="28"/>
          <w:lang w:val="uk-UA"/>
        </w:rPr>
        <w:t>здійснення видатків, передбачених за іншими бюджетними програмами.</w:t>
      </w:r>
    </w:p>
    <w:p w:rsidR="00552764" w:rsidRPr="00CE159F" w:rsidRDefault="00376B9B" w:rsidP="006576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52764" w:rsidRPr="00552764">
        <w:rPr>
          <w:sz w:val="28"/>
          <w:szCs w:val="28"/>
          <w:lang w:val="uk-UA"/>
        </w:rPr>
        <w:t>5. Розподіл бюджетних коштів за напрямами, зазначеними у пункті 3 цього Порядку, між їх одержувачами здійснюється головним розпорядником бюджетних коштів з урахуванням поданих одержувачами бюджетних коштів обґрунтувань і детальних розрахунків витрат, визначених на підставі встановлених норм</w:t>
      </w:r>
      <w:r w:rsidR="00733959">
        <w:rPr>
          <w:sz w:val="28"/>
          <w:szCs w:val="28"/>
          <w:lang w:val="uk-UA"/>
        </w:rPr>
        <w:t>,</w:t>
      </w:r>
      <w:r w:rsidR="00552764" w:rsidRPr="00552764">
        <w:rPr>
          <w:sz w:val="28"/>
          <w:szCs w:val="28"/>
          <w:lang w:val="uk-UA"/>
        </w:rPr>
        <w:t xml:space="preserve"> нормативів, діючих цін і тарифів, штатної чисельності та умов оплати праці працівників, календарних планів заходів фізкультурно-спортивного спрямування</w:t>
      </w:r>
      <w:r w:rsidR="00733959">
        <w:rPr>
          <w:sz w:val="28"/>
          <w:szCs w:val="28"/>
          <w:lang w:val="uk-UA"/>
        </w:rPr>
        <w:t>,</w:t>
      </w:r>
      <w:r w:rsidR="00552764" w:rsidRPr="00552764">
        <w:rPr>
          <w:sz w:val="28"/>
          <w:szCs w:val="28"/>
          <w:lang w:val="uk-UA"/>
        </w:rPr>
        <w:t xml:space="preserve"> положень про їх проведення, регламентних документів спортивних організацій, а також можливості здійснення відповідних видатків за рахунок надходжень з інших джерел, з урахуванням необхідності виконання бюджетних зобов’язань минулих років, узятих на облік в органах Державної казначейської служби</w:t>
      </w:r>
      <w:r w:rsidR="00733959">
        <w:rPr>
          <w:sz w:val="28"/>
          <w:szCs w:val="28"/>
          <w:lang w:val="uk-UA"/>
        </w:rPr>
        <w:t xml:space="preserve"> України</w:t>
      </w:r>
      <w:r w:rsidR="00552764" w:rsidRPr="00552764">
        <w:rPr>
          <w:sz w:val="28"/>
          <w:szCs w:val="28"/>
          <w:lang w:val="uk-UA"/>
        </w:rPr>
        <w:t>, у разі їх відповідності паспорту бюджетної програми.</w:t>
      </w:r>
    </w:p>
    <w:p w:rsidR="00552764" w:rsidRPr="00CE159F" w:rsidRDefault="00340345" w:rsidP="006576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F50D7">
        <w:rPr>
          <w:sz w:val="28"/>
          <w:szCs w:val="28"/>
          <w:lang w:val="uk-UA"/>
        </w:rPr>
        <w:t>К</w:t>
      </w:r>
      <w:r w:rsidR="00552764" w:rsidRPr="00552764">
        <w:rPr>
          <w:sz w:val="28"/>
          <w:szCs w:val="28"/>
          <w:lang w:val="uk-UA"/>
        </w:rPr>
        <w:t>алендарні плани та положення затверджуються керівниками</w:t>
      </w:r>
      <w:r w:rsidR="00CE159F">
        <w:rPr>
          <w:sz w:val="28"/>
          <w:szCs w:val="28"/>
          <w:lang w:val="uk-UA"/>
        </w:rPr>
        <w:t xml:space="preserve"> ФСТ</w:t>
      </w:r>
      <w:r w:rsidR="00552764" w:rsidRPr="00552764">
        <w:rPr>
          <w:sz w:val="28"/>
          <w:szCs w:val="28"/>
          <w:lang w:val="uk-UA"/>
        </w:rPr>
        <w:t>, за погодженням з</w:t>
      </w:r>
      <w:r w:rsidR="00DE3A95">
        <w:rPr>
          <w:sz w:val="28"/>
          <w:szCs w:val="28"/>
          <w:lang w:val="uk-UA"/>
        </w:rPr>
        <w:t xml:space="preserve"> </w:t>
      </w:r>
      <w:r w:rsidR="00DF30C4">
        <w:rPr>
          <w:sz w:val="28"/>
          <w:szCs w:val="28"/>
          <w:lang w:val="uk-UA"/>
        </w:rPr>
        <w:t>департаментом культури</w:t>
      </w:r>
      <w:bookmarkStart w:id="8" w:name="_GoBack"/>
      <w:bookmarkEnd w:id="8"/>
      <w:r w:rsidR="00DE3A95">
        <w:rPr>
          <w:sz w:val="28"/>
          <w:szCs w:val="28"/>
          <w:lang w:val="uk-UA"/>
        </w:rPr>
        <w:t>, молоді та спорту Житомирської облдержадміністрації</w:t>
      </w:r>
      <w:r w:rsidR="00552764" w:rsidRPr="00552764">
        <w:rPr>
          <w:sz w:val="28"/>
          <w:szCs w:val="28"/>
          <w:lang w:val="uk-UA"/>
        </w:rPr>
        <w:t>.</w:t>
      </w:r>
    </w:p>
    <w:p w:rsidR="00552764" w:rsidRPr="00552764" w:rsidRDefault="00376B9B" w:rsidP="0065763E">
      <w:pPr>
        <w:pStyle w:val="a3"/>
        <w:jc w:val="both"/>
        <w:rPr>
          <w:sz w:val="28"/>
          <w:szCs w:val="28"/>
        </w:rPr>
      </w:pPr>
      <w:bookmarkStart w:id="9" w:name="19"/>
      <w:bookmarkEnd w:id="9"/>
      <w:r>
        <w:rPr>
          <w:sz w:val="28"/>
          <w:szCs w:val="28"/>
          <w:lang w:val="uk-UA"/>
        </w:rPr>
        <w:tab/>
      </w:r>
      <w:r w:rsidR="00552764" w:rsidRPr="00552764">
        <w:rPr>
          <w:sz w:val="28"/>
          <w:szCs w:val="28"/>
          <w:lang w:val="uk-UA"/>
        </w:rPr>
        <w:t>6. Закупівля товарів і послуг за рахунок бюджетних коштів здійснюється в установленому законом порядку.</w:t>
      </w:r>
      <w:bookmarkStart w:id="10" w:name="22"/>
      <w:bookmarkEnd w:id="10"/>
    </w:p>
    <w:p w:rsidR="00552764" w:rsidRPr="00CE159F" w:rsidRDefault="00376B9B" w:rsidP="0065763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52764" w:rsidRPr="00552764">
        <w:rPr>
          <w:sz w:val="28"/>
          <w:szCs w:val="28"/>
          <w:lang w:val="uk-UA"/>
        </w:rPr>
        <w:t>7. Відображення у первинному та бухгалтерському обліку інформації про отримані (створені) оборотні і необоротні активи, а також відкриття рахунків, реєстрація, облік зобов’язань в органах Державної казначейської служби</w:t>
      </w:r>
      <w:r w:rsidR="00733959">
        <w:rPr>
          <w:sz w:val="28"/>
          <w:szCs w:val="28"/>
          <w:lang w:val="uk-UA"/>
        </w:rPr>
        <w:t xml:space="preserve"> України,</w:t>
      </w:r>
      <w:r w:rsidR="00552764" w:rsidRPr="00552764">
        <w:rPr>
          <w:sz w:val="28"/>
          <w:szCs w:val="28"/>
          <w:lang w:val="uk-UA"/>
        </w:rPr>
        <w:t xml:space="preserve">  проведення операцій, пов’язаних з використанням бюджетних коштів, </w:t>
      </w:r>
      <w:r w:rsidR="00552764" w:rsidRPr="00552764">
        <w:rPr>
          <w:sz w:val="28"/>
          <w:szCs w:val="28"/>
          <w:lang w:val="uk-UA"/>
        </w:rPr>
        <w:lastRenderedPageBreak/>
        <w:t>здійснюються у порядку, встановленому Державною казначейською службою</w:t>
      </w:r>
      <w:r w:rsidR="00662914">
        <w:rPr>
          <w:sz w:val="28"/>
          <w:szCs w:val="28"/>
          <w:lang w:val="uk-UA"/>
        </w:rPr>
        <w:t xml:space="preserve"> України</w:t>
      </w:r>
      <w:r w:rsidR="00552764" w:rsidRPr="00552764">
        <w:rPr>
          <w:sz w:val="28"/>
          <w:szCs w:val="28"/>
          <w:lang w:val="uk-UA"/>
        </w:rPr>
        <w:t>.</w:t>
      </w:r>
    </w:p>
    <w:p w:rsidR="00552764" w:rsidRPr="00552764" w:rsidRDefault="00376B9B" w:rsidP="0065763E">
      <w:pPr>
        <w:pStyle w:val="a3"/>
        <w:jc w:val="both"/>
        <w:rPr>
          <w:sz w:val="28"/>
          <w:szCs w:val="28"/>
        </w:rPr>
      </w:pPr>
      <w:bookmarkStart w:id="11" w:name="23"/>
      <w:bookmarkStart w:id="12" w:name="26"/>
      <w:bookmarkEnd w:id="11"/>
      <w:bookmarkEnd w:id="12"/>
      <w:r>
        <w:rPr>
          <w:sz w:val="28"/>
          <w:szCs w:val="28"/>
          <w:lang w:val="uk-UA"/>
        </w:rPr>
        <w:tab/>
      </w:r>
      <w:r w:rsidR="00733959">
        <w:rPr>
          <w:sz w:val="28"/>
          <w:szCs w:val="28"/>
          <w:lang w:val="uk-UA"/>
        </w:rPr>
        <w:t>8. Складення,</w:t>
      </w:r>
      <w:r w:rsidR="00552764" w:rsidRPr="00552764">
        <w:rPr>
          <w:sz w:val="28"/>
          <w:szCs w:val="28"/>
          <w:lang w:val="uk-UA"/>
        </w:rPr>
        <w:t xml:space="preserve"> подання фінансової і бюджетної звітності про використання бюджетних коштів, а також контроль за їх цільовим та ефективним витрачанням здійснюються в установленому законодавством порядку.</w:t>
      </w:r>
    </w:p>
    <w:p w:rsidR="00DE3A95" w:rsidRPr="00717C99" w:rsidRDefault="00376B9B" w:rsidP="00657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3A95">
        <w:rPr>
          <w:sz w:val="28"/>
          <w:szCs w:val="28"/>
          <w:lang w:val="uk-UA"/>
        </w:rPr>
        <w:t xml:space="preserve">9. </w:t>
      </w:r>
      <w:r w:rsidR="00DE3A95" w:rsidRPr="00717C99">
        <w:rPr>
          <w:sz w:val="28"/>
          <w:szCs w:val="28"/>
          <w:lang w:val="uk-UA"/>
        </w:rPr>
        <w:t xml:space="preserve">Бюджетні призначення використовуються відповідно до розрахунків до кошторису та затверджених планів використання коштів. </w:t>
      </w:r>
    </w:p>
    <w:p w:rsidR="00DE3A95" w:rsidRDefault="00DE3A95" w:rsidP="0065763E">
      <w:pPr>
        <w:ind w:firstLine="708"/>
        <w:jc w:val="both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 xml:space="preserve">Протягом бюджетного періоду перерозподіл кошторисних призначень може здійснюватися </w:t>
      </w:r>
      <w:r w:rsidR="00CC49C0">
        <w:rPr>
          <w:sz w:val="28"/>
          <w:szCs w:val="28"/>
          <w:lang w:val="uk-UA"/>
        </w:rPr>
        <w:t>за погодженням з головним розпорядником коштів</w:t>
      </w:r>
      <w:r w:rsidRPr="00717C99">
        <w:rPr>
          <w:sz w:val="28"/>
          <w:szCs w:val="28"/>
          <w:lang w:val="uk-UA"/>
        </w:rPr>
        <w:t xml:space="preserve"> в частині видатків, передбачених на оплату праці та енергоносіїв, інших обов’язкових платежів у разі</w:t>
      </w:r>
      <w:r w:rsidR="00253CEB">
        <w:rPr>
          <w:sz w:val="28"/>
          <w:szCs w:val="28"/>
          <w:lang w:val="uk-UA"/>
        </w:rPr>
        <w:t xml:space="preserve"> внесення</w:t>
      </w:r>
      <w:r w:rsidRPr="00717C99">
        <w:rPr>
          <w:sz w:val="28"/>
          <w:szCs w:val="28"/>
          <w:lang w:val="uk-UA"/>
        </w:rPr>
        <w:t xml:space="preserve"> </w:t>
      </w:r>
      <w:r w:rsidR="00253CEB">
        <w:rPr>
          <w:sz w:val="28"/>
          <w:szCs w:val="28"/>
          <w:lang w:val="uk-UA"/>
        </w:rPr>
        <w:t>змін у нормативно-правові акти</w:t>
      </w:r>
      <w:r w:rsidRPr="00717C99">
        <w:rPr>
          <w:sz w:val="28"/>
          <w:szCs w:val="28"/>
          <w:lang w:val="uk-UA"/>
        </w:rPr>
        <w:t>, що регулюють їх розмір.</w:t>
      </w:r>
    </w:p>
    <w:p w:rsidR="00BB33D0" w:rsidRDefault="00BB33D0" w:rsidP="0065763E">
      <w:pPr>
        <w:ind w:firstLine="708"/>
        <w:jc w:val="both"/>
        <w:rPr>
          <w:sz w:val="28"/>
          <w:szCs w:val="28"/>
          <w:lang w:val="uk-UA"/>
        </w:rPr>
      </w:pPr>
    </w:p>
    <w:p w:rsidR="00BB33D0" w:rsidRDefault="00376B9B" w:rsidP="00657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33D0">
        <w:rPr>
          <w:sz w:val="28"/>
          <w:szCs w:val="28"/>
          <w:lang w:val="uk-UA"/>
        </w:rPr>
        <w:t>10.</w:t>
      </w:r>
      <w:r w:rsidR="00BB33D0" w:rsidRPr="00BB33D0">
        <w:rPr>
          <w:sz w:val="28"/>
          <w:szCs w:val="28"/>
          <w:lang w:val="uk-UA"/>
        </w:rPr>
        <w:t xml:space="preserve"> </w:t>
      </w:r>
      <w:r w:rsidR="00BB33D0" w:rsidRPr="003C787D">
        <w:rPr>
          <w:sz w:val="28"/>
          <w:szCs w:val="28"/>
          <w:lang w:val="uk-UA"/>
        </w:rPr>
        <w:t>Фінансова підтримка надається з 1 січня до завершення фінансового року або до настання підстав для припинення її надання.</w:t>
      </w:r>
    </w:p>
    <w:p w:rsidR="00340345" w:rsidRDefault="00340345" w:rsidP="0065763E">
      <w:pPr>
        <w:jc w:val="both"/>
        <w:rPr>
          <w:sz w:val="28"/>
          <w:szCs w:val="28"/>
          <w:lang w:val="uk-UA"/>
        </w:rPr>
      </w:pPr>
    </w:p>
    <w:p w:rsidR="00340345" w:rsidRDefault="00340345" w:rsidP="00657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11. Граничний обсяг фінансової підтримки </w:t>
      </w:r>
      <w:r w:rsidR="00A93B0E">
        <w:rPr>
          <w:sz w:val="28"/>
          <w:szCs w:val="28"/>
          <w:lang w:val="uk-UA"/>
        </w:rPr>
        <w:t xml:space="preserve">з обласного бюджету </w:t>
      </w:r>
      <w:r>
        <w:rPr>
          <w:sz w:val="28"/>
          <w:szCs w:val="28"/>
          <w:lang w:val="uk-UA"/>
        </w:rPr>
        <w:t>визначається головним розпорядником коштів і не може перевищувати 90% кошторису витрат</w:t>
      </w:r>
      <w:r w:rsidR="00CC49C0">
        <w:rPr>
          <w:sz w:val="28"/>
          <w:szCs w:val="28"/>
          <w:lang w:val="uk-UA"/>
        </w:rPr>
        <w:t xml:space="preserve"> (плану використання)</w:t>
      </w:r>
      <w:r w:rsidR="00A93B0E">
        <w:rPr>
          <w:sz w:val="28"/>
          <w:szCs w:val="28"/>
          <w:lang w:val="uk-UA"/>
        </w:rPr>
        <w:t xml:space="preserve"> ФСТ</w:t>
      </w:r>
      <w:r>
        <w:rPr>
          <w:sz w:val="28"/>
          <w:szCs w:val="28"/>
          <w:lang w:val="uk-UA"/>
        </w:rPr>
        <w:t>.</w:t>
      </w:r>
    </w:p>
    <w:p w:rsidR="00BB33D0" w:rsidRDefault="00BB33D0" w:rsidP="0065763E">
      <w:pPr>
        <w:jc w:val="both"/>
        <w:rPr>
          <w:sz w:val="28"/>
          <w:szCs w:val="28"/>
          <w:lang w:val="uk-UA"/>
        </w:rPr>
      </w:pPr>
    </w:p>
    <w:p w:rsidR="00BB33D0" w:rsidRDefault="00376B9B" w:rsidP="00657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33D0">
        <w:rPr>
          <w:sz w:val="28"/>
          <w:szCs w:val="28"/>
          <w:lang w:val="uk-UA"/>
        </w:rPr>
        <w:t>1</w:t>
      </w:r>
      <w:r w:rsidR="00340345">
        <w:rPr>
          <w:sz w:val="28"/>
          <w:szCs w:val="28"/>
          <w:lang w:val="uk-UA"/>
        </w:rPr>
        <w:t>2</w:t>
      </w:r>
      <w:r w:rsidR="00BB33D0">
        <w:rPr>
          <w:sz w:val="28"/>
          <w:szCs w:val="28"/>
          <w:lang w:val="uk-UA"/>
        </w:rPr>
        <w:t xml:space="preserve">. </w:t>
      </w:r>
      <w:r w:rsidR="00BB33D0" w:rsidRPr="00717C99">
        <w:rPr>
          <w:sz w:val="28"/>
          <w:szCs w:val="28"/>
          <w:lang w:val="uk-UA"/>
        </w:rPr>
        <w:t>Підставами для припинення надання фінансової підтримки є:</w:t>
      </w:r>
    </w:p>
    <w:p w:rsidR="00BB33D0" w:rsidRPr="00BB33D0" w:rsidRDefault="00BB33D0" w:rsidP="00657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B781B">
        <w:rPr>
          <w:sz w:val="28"/>
          <w:szCs w:val="28"/>
          <w:lang w:val="uk-UA"/>
        </w:rPr>
        <w:t>завершення строку дії</w:t>
      </w:r>
      <w:r>
        <w:rPr>
          <w:sz w:val="28"/>
          <w:szCs w:val="28"/>
          <w:lang w:val="uk-UA"/>
        </w:rPr>
        <w:t xml:space="preserve"> </w:t>
      </w:r>
      <w:r w:rsidRPr="00253CEB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ої</w:t>
      </w:r>
      <w:r w:rsidRPr="00253CEB">
        <w:rPr>
          <w:sz w:val="28"/>
          <w:szCs w:val="28"/>
          <w:lang w:val="uk-UA"/>
        </w:rPr>
        <w:t xml:space="preserve"> комплексн</w:t>
      </w:r>
      <w:r>
        <w:rPr>
          <w:sz w:val="28"/>
          <w:szCs w:val="28"/>
          <w:lang w:val="uk-UA"/>
        </w:rPr>
        <w:t>ої</w:t>
      </w:r>
      <w:r w:rsidRPr="00253CEB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DB189A" w:rsidRPr="00253CEB">
        <w:rPr>
          <w:sz w:val="28"/>
          <w:szCs w:val="28"/>
          <w:lang w:val="uk-UA"/>
        </w:rPr>
        <w:t xml:space="preserve"> розвитку фізичної</w:t>
      </w:r>
      <w:r w:rsidR="00DB189A">
        <w:rPr>
          <w:sz w:val="28"/>
          <w:szCs w:val="28"/>
          <w:lang w:val="uk-UA"/>
        </w:rPr>
        <w:t>-</w:t>
      </w:r>
      <w:r w:rsidRPr="00253CEB">
        <w:rPr>
          <w:sz w:val="28"/>
          <w:szCs w:val="28"/>
          <w:lang w:val="uk-UA"/>
        </w:rPr>
        <w:t>культури і спорту на 2017-2020 роки</w:t>
      </w:r>
      <w:r>
        <w:rPr>
          <w:sz w:val="28"/>
          <w:szCs w:val="28"/>
          <w:lang w:val="uk-UA"/>
        </w:rPr>
        <w:t xml:space="preserve"> або внесення змін </w:t>
      </w:r>
      <w:r w:rsidR="0066291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Програм</w:t>
      </w:r>
      <w:r w:rsidR="00253C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які </w:t>
      </w:r>
      <w:r w:rsidR="00253CEB">
        <w:rPr>
          <w:sz w:val="28"/>
          <w:szCs w:val="28"/>
          <w:lang w:val="uk-UA"/>
        </w:rPr>
        <w:t>передбачають припинення</w:t>
      </w:r>
      <w:r>
        <w:rPr>
          <w:sz w:val="28"/>
          <w:szCs w:val="28"/>
          <w:lang w:val="uk-UA"/>
        </w:rPr>
        <w:t xml:space="preserve"> </w:t>
      </w:r>
      <w:r w:rsidRPr="00717C99">
        <w:rPr>
          <w:sz w:val="28"/>
          <w:szCs w:val="28"/>
          <w:lang w:val="uk-UA"/>
        </w:rPr>
        <w:t>надання фінансової підтримки</w:t>
      </w:r>
      <w:r>
        <w:rPr>
          <w:sz w:val="28"/>
          <w:szCs w:val="28"/>
          <w:lang w:val="uk-UA"/>
        </w:rPr>
        <w:t>;</w:t>
      </w:r>
    </w:p>
    <w:p w:rsidR="00BB33D0" w:rsidRPr="00717C99" w:rsidRDefault="00BB33D0" w:rsidP="00657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17C99">
        <w:rPr>
          <w:sz w:val="28"/>
          <w:szCs w:val="28"/>
          <w:lang w:val="uk-UA"/>
        </w:rPr>
        <w:t xml:space="preserve">припинення </w:t>
      </w:r>
      <w:r>
        <w:rPr>
          <w:sz w:val="28"/>
          <w:szCs w:val="28"/>
          <w:lang w:val="uk-UA"/>
        </w:rPr>
        <w:t xml:space="preserve">проведення </w:t>
      </w:r>
      <w:r w:rsidR="00A93B0E">
        <w:rPr>
          <w:sz w:val="28"/>
          <w:szCs w:val="28"/>
          <w:lang w:val="uk-UA"/>
        </w:rPr>
        <w:t xml:space="preserve">ФСТ </w:t>
      </w:r>
      <w:r>
        <w:rPr>
          <w:sz w:val="28"/>
          <w:szCs w:val="28"/>
          <w:lang w:val="uk-UA"/>
        </w:rPr>
        <w:t>спортивних заходів</w:t>
      </w:r>
      <w:r w:rsidRPr="00717C99">
        <w:rPr>
          <w:sz w:val="28"/>
          <w:szCs w:val="28"/>
          <w:lang w:val="uk-UA"/>
        </w:rPr>
        <w:t xml:space="preserve">, що стали підставою для включення </w:t>
      </w:r>
      <w:r>
        <w:rPr>
          <w:sz w:val="28"/>
          <w:szCs w:val="28"/>
          <w:lang w:val="uk-UA"/>
        </w:rPr>
        <w:t xml:space="preserve">їх </w:t>
      </w:r>
      <w:r w:rsidR="00253CEB">
        <w:rPr>
          <w:sz w:val="28"/>
          <w:szCs w:val="28"/>
          <w:lang w:val="uk-UA"/>
        </w:rPr>
        <w:t>у перелік</w:t>
      </w:r>
      <w:r w:rsidRPr="00717C99">
        <w:rPr>
          <w:sz w:val="28"/>
          <w:szCs w:val="28"/>
          <w:lang w:val="uk-UA"/>
        </w:rPr>
        <w:t xml:space="preserve"> отримувачів фінансової підтримки;</w:t>
      </w:r>
    </w:p>
    <w:p w:rsidR="00BB33D0" w:rsidRPr="00717C99" w:rsidRDefault="00BB33D0" w:rsidP="00657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порушення </w:t>
      </w:r>
      <w:r w:rsidR="00A93B0E">
        <w:rPr>
          <w:sz w:val="28"/>
          <w:szCs w:val="28"/>
          <w:lang w:val="uk-UA"/>
        </w:rPr>
        <w:t xml:space="preserve">ФСТ </w:t>
      </w:r>
      <w:r>
        <w:rPr>
          <w:sz w:val="28"/>
          <w:szCs w:val="28"/>
          <w:lang w:val="uk-UA"/>
        </w:rPr>
        <w:t>вимог цього Порядку.</w:t>
      </w:r>
      <w:r w:rsidRPr="00717C99">
        <w:rPr>
          <w:sz w:val="28"/>
          <w:szCs w:val="28"/>
          <w:lang w:val="uk-UA"/>
        </w:rPr>
        <w:t xml:space="preserve"> </w:t>
      </w:r>
    </w:p>
    <w:p w:rsidR="00BB33D0" w:rsidRPr="00717C99" w:rsidRDefault="00BB33D0" w:rsidP="00657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803A0" w:rsidRDefault="00376B9B" w:rsidP="0065763E">
      <w:pPr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03A0">
        <w:rPr>
          <w:sz w:val="28"/>
          <w:szCs w:val="28"/>
          <w:lang w:val="uk-UA"/>
        </w:rPr>
        <w:t>1</w:t>
      </w:r>
      <w:r w:rsidR="00340345">
        <w:rPr>
          <w:sz w:val="28"/>
          <w:szCs w:val="28"/>
          <w:lang w:val="uk-UA"/>
        </w:rPr>
        <w:t>3</w:t>
      </w:r>
      <w:r w:rsidR="003803A0">
        <w:rPr>
          <w:sz w:val="28"/>
          <w:szCs w:val="28"/>
          <w:lang w:val="uk-UA"/>
        </w:rPr>
        <w:t>.</w:t>
      </w:r>
      <w:r w:rsidR="00DB189A">
        <w:rPr>
          <w:sz w:val="28"/>
          <w:szCs w:val="28"/>
          <w:lang w:val="uk-UA"/>
        </w:rPr>
        <w:t xml:space="preserve"> </w:t>
      </w:r>
      <w:r w:rsidR="00A93B0E">
        <w:rPr>
          <w:sz w:val="28"/>
          <w:szCs w:val="28"/>
          <w:lang w:val="uk-UA"/>
        </w:rPr>
        <w:t>ФСТ</w:t>
      </w:r>
      <w:r w:rsidR="003803A0" w:rsidRPr="00717C99">
        <w:rPr>
          <w:rStyle w:val="rvts0"/>
          <w:sz w:val="28"/>
          <w:szCs w:val="28"/>
          <w:lang w:val="uk-UA"/>
        </w:rPr>
        <w:t>, що отримують</w:t>
      </w:r>
      <w:r w:rsidR="00253CEB">
        <w:rPr>
          <w:rStyle w:val="rvts0"/>
          <w:sz w:val="28"/>
          <w:szCs w:val="28"/>
          <w:lang w:val="uk-UA"/>
        </w:rPr>
        <w:t xml:space="preserve"> щороку</w:t>
      </w:r>
      <w:r w:rsidR="003803A0" w:rsidRPr="00717C99">
        <w:rPr>
          <w:rStyle w:val="rvts0"/>
          <w:sz w:val="28"/>
          <w:szCs w:val="28"/>
          <w:lang w:val="uk-UA"/>
        </w:rPr>
        <w:t xml:space="preserve"> фінансову підтримку за рахунок коштів </w:t>
      </w:r>
      <w:r w:rsidR="003803A0">
        <w:rPr>
          <w:rStyle w:val="rvts0"/>
          <w:sz w:val="28"/>
          <w:szCs w:val="28"/>
          <w:lang w:val="uk-UA"/>
        </w:rPr>
        <w:t xml:space="preserve">обласного </w:t>
      </w:r>
      <w:r w:rsidR="003803A0" w:rsidRPr="00717C99">
        <w:rPr>
          <w:rStyle w:val="rvts0"/>
          <w:sz w:val="28"/>
          <w:szCs w:val="28"/>
          <w:lang w:val="uk-UA"/>
        </w:rPr>
        <w:t>бюджету, зобов'язані подавати та оприлюднювати звіти про цільове використання цих коштів не пізніше ніж до 25 січня року, наступного за тим, у якому отримувал</w:t>
      </w:r>
      <w:r w:rsidR="003803A0">
        <w:rPr>
          <w:rStyle w:val="rvts0"/>
          <w:sz w:val="28"/>
          <w:szCs w:val="28"/>
          <w:lang w:val="uk-UA"/>
        </w:rPr>
        <w:t>и</w:t>
      </w:r>
      <w:r w:rsidR="003803A0" w:rsidRPr="00717C99">
        <w:rPr>
          <w:rStyle w:val="rvts0"/>
          <w:sz w:val="28"/>
          <w:szCs w:val="28"/>
          <w:lang w:val="uk-UA"/>
        </w:rPr>
        <w:t xml:space="preserve"> фінансову підтримку</w:t>
      </w:r>
      <w:r w:rsidR="00662914">
        <w:rPr>
          <w:rStyle w:val="rvts0"/>
          <w:sz w:val="28"/>
          <w:szCs w:val="28"/>
          <w:lang w:val="uk-UA"/>
        </w:rPr>
        <w:t>,</w:t>
      </w:r>
      <w:r w:rsidR="00253CEB">
        <w:rPr>
          <w:rStyle w:val="rvts0"/>
          <w:sz w:val="28"/>
          <w:szCs w:val="28"/>
          <w:lang w:val="uk-UA"/>
        </w:rPr>
        <w:t xml:space="preserve"> а також на</w:t>
      </w:r>
      <w:r w:rsidR="00A93B0E">
        <w:rPr>
          <w:rStyle w:val="rvts0"/>
          <w:sz w:val="28"/>
          <w:szCs w:val="28"/>
          <w:lang w:val="uk-UA"/>
        </w:rPr>
        <w:t>давати щоквартальн</w:t>
      </w:r>
      <w:r w:rsidR="00FE588B">
        <w:rPr>
          <w:rStyle w:val="rvts0"/>
          <w:sz w:val="28"/>
          <w:szCs w:val="28"/>
          <w:lang w:val="uk-UA"/>
        </w:rPr>
        <w:t>у</w:t>
      </w:r>
      <w:r w:rsidR="00A93B0E">
        <w:rPr>
          <w:rStyle w:val="rvts0"/>
          <w:sz w:val="28"/>
          <w:szCs w:val="28"/>
          <w:lang w:val="uk-UA"/>
        </w:rPr>
        <w:t xml:space="preserve"> інформацію про </w:t>
      </w:r>
      <w:r w:rsidR="00662914">
        <w:rPr>
          <w:rStyle w:val="rvts0"/>
          <w:sz w:val="28"/>
          <w:szCs w:val="28"/>
          <w:lang w:val="uk-UA"/>
        </w:rPr>
        <w:t>отримання та використання власних надходжень</w:t>
      </w:r>
      <w:r w:rsidR="00A93B0E">
        <w:rPr>
          <w:rStyle w:val="rvts0"/>
          <w:sz w:val="28"/>
          <w:szCs w:val="28"/>
          <w:lang w:val="uk-UA"/>
        </w:rPr>
        <w:t>.</w:t>
      </w:r>
    </w:p>
    <w:p w:rsidR="00A607BB" w:rsidRDefault="00A607BB" w:rsidP="0065763E">
      <w:pPr>
        <w:jc w:val="both"/>
        <w:rPr>
          <w:rStyle w:val="rvts0"/>
          <w:sz w:val="28"/>
          <w:szCs w:val="28"/>
          <w:lang w:val="uk-UA"/>
        </w:rPr>
      </w:pPr>
    </w:p>
    <w:p w:rsidR="00A607BB" w:rsidRDefault="00376B9B" w:rsidP="0065763E">
      <w:pPr>
        <w:jc w:val="both"/>
        <w:rPr>
          <w:sz w:val="28"/>
          <w:szCs w:val="28"/>
        </w:rPr>
      </w:pPr>
      <w:r>
        <w:rPr>
          <w:rStyle w:val="rvts0"/>
          <w:sz w:val="28"/>
          <w:szCs w:val="28"/>
          <w:lang w:val="uk-UA"/>
        </w:rPr>
        <w:tab/>
      </w:r>
      <w:r w:rsidR="00A607BB">
        <w:rPr>
          <w:rStyle w:val="rvts0"/>
          <w:sz w:val="28"/>
          <w:szCs w:val="28"/>
          <w:lang w:val="uk-UA"/>
        </w:rPr>
        <w:t>1</w:t>
      </w:r>
      <w:r w:rsidR="00340345">
        <w:rPr>
          <w:rStyle w:val="rvts0"/>
          <w:sz w:val="28"/>
          <w:szCs w:val="28"/>
          <w:lang w:val="uk-UA"/>
        </w:rPr>
        <w:t>4</w:t>
      </w:r>
      <w:r w:rsidR="00A607BB">
        <w:rPr>
          <w:rStyle w:val="rvts0"/>
          <w:sz w:val="28"/>
          <w:szCs w:val="28"/>
          <w:lang w:val="uk-UA"/>
        </w:rPr>
        <w:t xml:space="preserve">. </w:t>
      </w:r>
      <w:r w:rsidR="00A607BB" w:rsidRPr="003043E0">
        <w:rPr>
          <w:sz w:val="28"/>
          <w:szCs w:val="28"/>
        </w:rPr>
        <w:t xml:space="preserve">За </w:t>
      </w:r>
      <w:proofErr w:type="spellStart"/>
      <w:r w:rsidR="00A607BB" w:rsidRPr="003043E0">
        <w:rPr>
          <w:sz w:val="28"/>
          <w:szCs w:val="28"/>
        </w:rPr>
        <w:t>нецільове</w:t>
      </w:r>
      <w:proofErr w:type="spellEnd"/>
      <w:r w:rsidR="00A607BB" w:rsidRPr="003043E0">
        <w:rPr>
          <w:sz w:val="28"/>
          <w:szCs w:val="28"/>
        </w:rPr>
        <w:t xml:space="preserve"> та </w:t>
      </w:r>
      <w:proofErr w:type="spellStart"/>
      <w:r w:rsidR="00A607BB" w:rsidRPr="003043E0">
        <w:rPr>
          <w:sz w:val="28"/>
          <w:szCs w:val="28"/>
        </w:rPr>
        <w:t>неефективне</w:t>
      </w:r>
      <w:proofErr w:type="spellEnd"/>
      <w:r w:rsidR="00A607BB" w:rsidRPr="003043E0">
        <w:rPr>
          <w:sz w:val="28"/>
          <w:szCs w:val="28"/>
        </w:rPr>
        <w:t xml:space="preserve"> </w:t>
      </w:r>
      <w:proofErr w:type="spellStart"/>
      <w:r w:rsidR="00A607BB" w:rsidRPr="003043E0">
        <w:rPr>
          <w:sz w:val="28"/>
          <w:szCs w:val="28"/>
        </w:rPr>
        <w:t>використання</w:t>
      </w:r>
      <w:proofErr w:type="spellEnd"/>
      <w:r w:rsidR="00A607BB" w:rsidRPr="003043E0">
        <w:rPr>
          <w:sz w:val="28"/>
          <w:szCs w:val="28"/>
        </w:rPr>
        <w:t xml:space="preserve"> </w:t>
      </w:r>
      <w:proofErr w:type="spellStart"/>
      <w:r w:rsidR="00A607BB" w:rsidRPr="003043E0">
        <w:rPr>
          <w:sz w:val="28"/>
          <w:szCs w:val="28"/>
        </w:rPr>
        <w:t>коштів</w:t>
      </w:r>
      <w:proofErr w:type="spellEnd"/>
      <w:r w:rsidR="00A607BB" w:rsidRPr="003043E0">
        <w:rPr>
          <w:sz w:val="28"/>
          <w:szCs w:val="28"/>
        </w:rPr>
        <w:t xml:space="preserve"> </w:t>
      </w:r>
      <w:proofErr w:type="spellStart"/>
      <w:r w:rsidR="00A607BB" w:rsidRPr="003043E0">
        <w:rPr>
          <w:sz w:val="28"/>
          <w:szCs w:val="28"/>
        </w:rPr>
        <w:t>обласного</w:t>
      </w:r>
      <w:proofErr w:type="spellEnd"/>
      <w:r w:rsidR="00A607BB" w:rsidRPr="003043E0">
        <w:rPr>
          <w:sz w:val="28"/>
          <w:szCs w:val="28"/>
        </w:rPr>
        <w:t xml:space="preserve"> бюджету, </w:t>
      </w:r>
      <w:proofErr w:type="spellStart"/>
      <w:r w:rsidR="00A607BB" w:rsidRPr="003043E0">
        <w:rPr>
          <w:sz w:val="28"/>
          <w:szCs w:val="28"/>
        </w:rPr>
        <w:t>невідповідність</w:t>
      </w:r>
      <w:proofErr w:type="spellEnd"/>
      <w:r w:rsidR="00A607BB" w:rsidRPr="003043E0">
        <w:rPr>
          <w:sz w:val="28"/>
          <w:szCs w:val="28"/>
        </w:rPr>
        <w:t xml:space="preserve"> </w:t>
      </w:r>
      <w:proofErr w:type="spellStart"/>
      <w:r w:rsidR="00A607BB" w:rsidRPr="003043E0">
        <w:rPr>
          <w:sz w:val="28"/>
          <w:szCs w:val="28"/>
        </w:rPr>
        <w:t>їх</w:t>
      </w:r>
      <w:proofErr w:type="spellEnd"/>
      <w:r w:rsidR="00A607BB" w:rsidRPr="003043E0">
        <w:rPr>
          <w:sz w:val="28"/>
          <w:szCs w:val="28"/>
        </w:rPr>
        <w:t xml:space="preserve"> </w:t>
      </w:r>
      <w:proofErr w:type="spellStart"/>
      <w:r w:rsidR="00A607BB" w:rsidRPr="003043E0">
        <w:rPr>
          <w:sz w:val="28"/>
          <w:szCs w:val="28"/>
        </w:rPr>
        <w:t>плановим</w:t>
      </w:r>
      <w:proofErr w:type="spellEnd"/>
      <w:r w:rsidR="00A607BB" w:rsidRPr="003043E0">
        <w:rPr>
          <w:sz w:val="28"/>
          <w:szCs w:val="28"/>
        </w:rPr>
        <w:t xml:space="preserve"> </w:t>
      </w:r>
      <w:proofErr w:type="spellStart"/>
      <w:r w:rsidR="00A607BB" w:rsidRPr="003043E0">
        <w:rPr>
          <w:sz w:val="28"/>
          <w:szCs w:val="28"/>
        </w:rPr>
        <w:t>призначенням</w:t>
      </w:r>
      <w:proofErr w:type="spellEnd"/>
      <w:r w:rsidR="00A607BB" w:rsidRPr="003043E0">
        <w:rPr>
          <w:sz w:val="28"/>
          <w:szCs w:val="28"/>
        </w:rPr>
        <w:t xml:space="preserve"> </w:t>
      </w:r>
      <w:proofErr w:type="spellStart"/>
      <w:r w:rsidR="00A607BB" w:rsidRPr="003043E0">
        <w:rPr>
          <w:sz w:val="28"/>
          <w:szCs w:val="28"/>
        </w:rPr>
        <w:t>настає</w:t>
      </w:r>
      <w:proofErr w:type="spellEnd"/>
      <w:r w:rsidR="00A607BB" w:rsidRPr="003043E0">
        <w:rPr>
          <w:sz w:val="28"/>
          <w:szCs w:val="28"/>
        </w:rPr>
        <w:t xml:space="preserve"> </w:t>
      </w:r>
      <w:proofErr w:type="spellStart"/>
      <w:r w:rsidR="00A607BB" w:rsidRPr="003043E0">
        <w:rPr>
          <w:sz w:val="28"/>
          <w:szCs w:val="28"/>
        </w:rPr>
        <w:t>відповідальність</w:t>
      </w:r>
      <w:proofErr w:type="spellEnd"/>
      <w:r w:rsidR="00A607BB" w:rsidRPr="003043E0">
        <w:rPr>
          <w:sz w:val="28"/>
          <w:szCs w:val="28"/>
        </w:rPr>
        <w:t xml:space="preserve">, </w:t>
      </w:r>
      <w:proofErr w:type="spellStart"/>
      <w:r w:rsidR="00A607BB" w:rsidRPr="003043E0">
        <w:rPr>
          <w:sz w:val="28"/>
          <w:szCs w:val="28"/>
        </w:rPr>
        <w:t>передбачена</w:t>
      </w:r>
      <w:proofErr w:type="spellEnd"/>
      <w:r w:rsidR="00A607BB" w:rsidRPr="003043E0">
        <w:rPr>
          <w:sz w:val="28"/>
          <w:szCs w:val="28"/>
        </w:rPr>
        <w:t xml:space="preserve"> </w:t>
      </w:r>
      <w:proofErr w:type="spellStart"/>
      <w:r w:rsidR="00A607BB" w:rsidRPr="003043E0">
        <w:rPr>
          <w:sz w:val="28"/>
          <w:szCs w:val="28"/>
        </w:rPr>
        <w:t>чинним</w:t>
      </w:r>
      <w:proofErr w:type="spellEnd"/>
      <w:r w:rsidR="00A607BB" w:rsidRPr="003043E0">
        <w:rPr>
          <w:sz w:val="28"/>
          <w:szCs w:val="28"/>
        </w:rPr>
        <w:t xml:space="preserve"> </w:t>
      </w:r>
      <w:proofErr w:type="spellStart"/>
      <w:r w:rsidR="00A607BB" w:rsidRPr="003043E0">
        <w:rPr>
          <w:sz w:val="28"/>
          <w:szCs w:val="28"/>
        </w:rPr>
        <w:t>законодавством</w:t>
      </w:r>
      <w:proofErr w:type="spellEnd"/>
      <w:r w:rsidR="00A607BB" w:rsidRPr="003043E0">
        <w:rPr>
          <w:sz w:val="28"/>
          <w:szCs w:val="28"/>
        </w:rPr>
        <w:t xml:space="preserve"> </w:t>
      </w:r>
      <w:proofErr w:type="spellStart"/>
      <w:r w:rsidR="00A607BB" w:rsidRPr="003043E0">
        <w:rPr>
          <w:sz w:val="28"/>
          <w:szCs w:val="28"/>
        </w:rPr>
        <w:t>України</w:t>
      </w:r>
      <w:proofErr w:type="spellEnd"/>
      <w:r w:rsidR="00A607BB" w:rsidRPr="003043E0">
        <w:rPr>
          <w:sz w:val="28"/>
          <w:szCs w:val="28"/>
        </w:rPr>
        <w:t>.</w:t>
      </w:r>
    </w:p>
    <w:p w:rsidR="00A607BB" w:rsidRDefault="00A607BB" w:rsidP="0065763E">
      <w:pPr>
        <w:jc w:val="both"/>
        <w:rPr>
          <w:lang w:val="uk-UA"/>
        </w:rPr>
      </w:pPr>
    </w:p>
    <w:p w:rsidR="00DB189A" w:rsidRDefault="00DB189A" w:rsidP="0065763E">
      <w:pPr>
        <w:jc w:val="both"/>
        <w:rPr>
          <w:lang w:val="uk-UA"/>
        </w:rPr>
      </w:pPr>
    </w:p>
    <w:p w:rsidR="00DB189A" w:rsidRDefault="00DB189A" w:rsidP="0065763E">
      <w:pPr>
        <w:jc w:val="both"/>
        <w:rPr>
          <w:lang w:val="uk-UA"/>
        </w:rPr>
      </w:pPr>
    </w:p>
    <w:p w:rsidR="00DB189A" w:rsidRPr="00DB189A" w:rsidRDefault="00DB189A" w:rsidP="0065763E">
      <w:pPr>
        <w:rPr>
          <w:sz w:val="28"/>
          <w:szCs w:val="28"/>
          <w:lang w:val="uk-UA"/>
        </w:rPr>
      </w:pPr>
      <w:r w:rsidRPr="00DB189A">
        <w:rPr>
          <w:sz w:val="28"/>
          <w:szCs w:val="28"/>
          <w:lang w:val="uk-UA"/>
        </w:rPr>
        <w:t xml:space="preserve">Перший заступник </w:t>
      </w:r>
    </w:p>
    <w:p w:rsidR="00DB189A" w:rsidRPr="00DB189A" w:rsidRDefault="00DB189A" w:rsidP="0065763E">
      <w:pPr>
        <w:rPr>
          <w:sz w:val="28"/>
          <w:szCs w:val="28"/>
          <w:lang w:val="uk-UA"/>
        </w:rPr>
      </w:pPr>
      <w:r w:rsidRPr="00DB189A">
        <w:rPr>
          <w:sz w:val="28"/>
          <w:szCs w:val="28"/>
          <w:lang w:val="uk-UA"/>
        </w:rPr>
        <w:t>голови обласної ради                                                          С.М. Крамаренко</w:t>
      </w:r>
    </w:p>
    <w:p w:rsidR="005C3334" w:rsidRDefault="005C3334" w:rsidP="0065763E">
      <w:pPr>
        <w:jc w:val="both"/>
        <w:rPr>
          <w:sz w:val="28"/>
          <w:szCs w:val="28"/>
          <w:lang w:val="uk-UA"/>
        </w:rPr>
      </w:pPr>
    </w:p>
    <w:sectPr w:rsidR="005C3334" w:rsidSect="00733959">
      <w:headerReference w:type="default" r:id="rId7"/>
      <w:pgSz w:w="11906" w:h="16838"/>
      <w:pgMar w:top="90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2D" w:rsidRDefault="00EA7B2D" w:rsidP="00455071">
      <w:r>
        <w:separator/>
      </w:r>
    </w:p>
  </w:endnote>
  <w:endnote w:type="continuationSeparator" w:id="0">
    <w:p w:rsidR="00EA7B2D" w:rsidRDefault="00EA7B2D" w:rsidP="0045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2D" w:rsidRDefault="00EA7B2D" w:rsidP="00455071">
      <w:r>
        <w:separator/>
      </w:r>
    </w:p>
  </w:footnote>
  <w:footnote w:type="continuationSeparator" w:id="0">
    <w:p w:rsidR="00EA7B2D" w:rsidRDefault="00EA7B2D" w:rsidP="0045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2141"/>
      <w:docPartObj>
        <w:docPartGallery w:val="Page Numbers (Top of Page)"/>
        <w:docPartUnique/>
      </w:docPartObj>
    </w:sdtPr>
    <w:sdtEndPr/>
    <w:sdtContent>
      <w:p w:rsidR="00455071" w:rsidRDefault="00DB189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0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5071" w:rsidRDefault="004550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64"/>
    <w:rsid w:val="00015EE2"/>
    <w:rsid w:val="00077048"/>
    <w:rsid w:val="000C1A5C"/>
    <w:rsid w:val="00120EB4"/>
    <w:rsid w:val="00145867"/>
    <w:rsid w:val="001D2103"/>
    <w:rsid w:val="001E7C8F"/>
    <w:rsid w:val="00253CEB"/>
    <w:rsid w:val="002B7325"/>
    <w:rsid w:val="002C65B5"/>
    <w:rsid w:val="00340345"/>
    <w:rsid w:val="00376B9B"/>
    <w:rsid w:val="003803A0"/>
    <w:rsid w:val="003A53A3"/>
    <w:rsid w:val="00404CA6"/>
    <w:rsid w:val="00433B2F"/>
    <w:rsid w:val="00455071"/>
    <w:rsid w:val="00467FE8"/>
    <w:rsid w:val="004A6E9E"/>
    <w:rsid w:val="004B2F94"/>
    <w:rsid w:val="004D56E1"/>
    <w:rsid w:val="004F258D"/>
    <w:rsid w:val="00552764"/>
    <w:rsid w:val="005C3334"/>
    <w:rsid w:val="005D152E"/>
    <w:rsid w:val="0060266D"/>
    <w:rsid w:val="0065192F"/>
    <w:rsid w:val="0065763E"/>
    <w:rsid w:val="00662914"/>
    <w:rsid w:val="006A5C44"/>
    <w:rsid w:val="00725F50"/>
    <w:rsid w:val="00733959"/>
    <w:rsid w:val="0074116F"/>
    <w:rsid w:val="0074521B"/>
    <w:rsid w:val="007E3B62"/>
    <w:rsid w:val="007F50D7"/>
    <w:rsid w:val="00802B45"/>
    <w:rsid w:val="00853301"/>
    <w:rsid w:val="008B1768"/>
    <w:rsid w:val="008E0E6D"/>
    <w:rsid w:val="00995E2C"/>
    <w:rsid w:val="009E6F7C"/>
    <w:rsid w:val="009F450D"/>
    <w:rsid w:val="00A607BB"/>
    <w:rsid w:val="00A61687"/>
    <w:rsid w:val="00A93B0E"/>
    <w:rsid w:val="00AC3C3F"/>
    <w:rsid w:val="00BB33D0"/>
    <w:rsid w:val="00C328A4"/>
    <w:rsid w:val="00CC49C0"/>
    <w:rsid w:val="00CE159F"/>
    <w:rsid w:val="00D47E55"/>
    <w:rsid w:val="00D6611C"/>
    <w:rsid w:val="00DB189A"/>
    <w:rsid w:val="00DE3A95"/>
    <w:rsid w:val="00DF30C4"/>
    <w:rsid w:val="00E239E3"/>
    <w:rsid w:val="00E53F6F"/>
    <w:rsid w:val="00EA7B2D"/>
    <w:rsid w:val="00EC6393"/>
    <w:rsid w:val="00EF44CE"/>
    <w:rsid w:val="00F81D34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32D4"/>
  <w15:docId w15:val="{C3A42738-8255-4697-845C-84F90AAB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552764"/>
    <w:rPr>
      <w:rFonts w:cs="Times New Roman"/>
    </w:rPr>
  </w:style>
  <w:style w:type="paragraph" w:customStyle="1" w:styleId="a3">
    <w:name w:val="a"/>
    <w:basedOn w:val="a"/>
    <w:rsid w:val="00552764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455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07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5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507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B45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67FE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D4B04-6CDA-44DA-95E9-7408480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2018-07-11T13:23:00Z</cp:lastPrinted>
  <dcterms:created xsi:type="dcterms:W3CDTF">2020-10-16T07:01:00Z</dcterms:created>
  <dcterms:modified xsi:type="dcterms:W3CDTF">2020-10-16T07:02:00Z</dcterms:modified>
</cp:coreProperties>
</file>