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01" w:rsidRPr="002A53B1" w:rsidRDefault="00C26A01" w:rsidP="00C26A01">
      <w:pPr>
        <w:shd w:val="clear" w:color="auto" w:fill="FFFFFF"/>
        <w:ind w:left="6701"/>
      </w:pPr>
      <w:bookmarkStart w:id="0" w:name="_GoBack"/>
      <w:bookmarkEnd w:id="0"/>
      <w:r w:rsidRPr="002A53B1">
        <w:rPr>
          <w:spacing w:val="-4"/>
          <w:sz w:val="28"/>
          <w:szCs w:val="28"/>
        </w:rPr>
        <w:t xml:space="preserve">Додаток </w:t>
      </w:r>
    </w:p>
    <w:p w:rsidR="00C26A01" w:rsidRPr="002A53B1" w:rsidRDefault="00C26A01" w:rsidP="00C26A01">
      <w:pPr>
        <w:shd w:val="clear" w:color="auto" w:fill="FFFFFF"/>
        <w:ind w:left="6696"/>
      </w:pPr>
      <w:r w:rsidRPr="002A53B1">
        <w:rPr>
          <w:spacing w:val="-2"/>
          <w:sz w:val="28"/>
          <w:szCs w:val="28"/>
        </w:rPr>
        <w:t>до рішення обласної ради</w:t>
      </w:r>
    </w:p>
    <w:p w:rsidR="00C26A01" w:rsidRPr="002A53B1" w:rsidRDefault="00C26A01" w:rsidP="00C26A01">
      <w:pPr>
        <w:shd w:val="clear" w:color="auto" w:fill="FFFFFF"/>
        <w:tabs>
          <w:tab w:val="left" w:pos="8314"/>
        </w:tabs>
        <w:ind w:left="6710"/>
      </w:pPr>
      <w:r w:rsidRPr="002A53B1">
        <w:rPr>
          <w:spacing w:val="-9"/>
          <w:sz w:val="28"/>
          <w:szCs w:val="28"/>
        </w:rPr>
        <w:t>від</w:t>
      </w:r>
      <w:r>
        <w:rPr>
          <w:spacing w:val="-9"/>
          <w:sz w:val="28"/>
          <w:szCs w:val="28"/>
        </w:rPr>
        <w:t xml:space="preserve"> </w:t>
      </w:r>
      <w:r w:rsidR="008D27A7">
        <w:rPr>
          <w:spacing w:val="-9"/>
          <w:sz w:val="28"/>
          <w:szCs w:val="28"/>
        </w:rPr>
        <w:t xml:space="preserve">   </w:t>
      </w:r>
      <w:r w:rsidR="007C66A9">
        <w:rPr>
          <w:spacing w:val="-9"/>
          <w:sz w:val="28"/>
          <w:szCs w:val="28"/>
        </w:rPr>
        <w:t>21.12.17</w:t>
      </w:r>
      <w:r w:rsidR="008D27A7">
        <w:rPr>
          <w:spacing w:val="-9"/>
          <w:sz w:val="28"/>
          <w:szCs w:val="28"/>
        </w:rPr>
        <w:t xml:space="preserve">   </w:t>
      </w:r>
      <w:r w:rsidRPr="002A53B1">
        <w:rPr>
          <w:sz w:val="28"/>
          <w:szCs w:val="28"/>
        </w:rPr>
        <w:t>№</w:t>
      </w:r>
      <w:r w:rsidR="00AF763F">
        <w:rPr>
          <w:sz w:val="28"/>
          <w:szCs w:val="28"/>
        </w:rPr>
        <w:t xml:space="preserve"> 877</w:t>
      </w:r>
    </w:p>
    <w:p w:rsidR="008E7339" w:rsidRDefault="008E7339" w:rsidP="008E7339">
      <w:pPr>
        <w:shd w:val="clear" w:color="auto" w:fill="FFFFFF"/>
        <w:ind w:left="48"/>
        <w:jc w:val="center"/>
        <w:rPr>
          <w:b/>
          <w:spacing w:val="-1"/>
          <w:sz w:val="32"/>
          <w:szCs w:val="32"/>
        </w:rPr>
      </w:pPr>
    </w:p>
    <w:p w:rsidR="00C26A01" w:rsidRPr="000A1B90" w:rsidRDefault="00C26A01" w:rsidP="008E7339">
      <w:pPr>
        <w:shd w:val="clear" w:color="auto" w:fill="FFFFFF"/>
        <w:ind w:left="48"/>
        <w:jc w:val="center"/>
        <w:rPr>
          <w:b/>
          <w:sz w:val="32"/>
          <w:szCs w:val="32"/>
        </w:rPr>
      </w:pPr>
      <w:r w:rsidRPr="000A1B90">
        <w:rPr>
          <w:b/>
          <w:spacing w:val="-1"/>
          <w:sz w:val="32"/>
          <w:szCs w:val="32"/>
        </w:rPr>
        <w:t>Програма</w:t>
      </w:r>
    </w:p>
    <w:p w:rsidR="00C26A01" w:rsidRDefault="00C26A01" w:rsidP="008E7339">
      <w:pPr>
        <w:shd w:val="clear" w:color="auto" w:fill="FFFFFF"/>
        <w:ind w:left="10"/>
        <w:jc w:val="center"/>
        <w:rPr>
          <w:b/>
          <w:spacing w:val="9"/>
          <w:sz w:val="32"/>
          <w:szCs w:val="32"/>
        </w:rPr>
      </w:pPr>
      <w:r w:rsidRPr="000A1B90">
        <w:rPr>
          <w:b/>
          <w:spacing w:val="9"/>
          <w:sz w:val="32"/>
          <w:szCs w:val="32"/>
        </w:rPr>
        <w:t xml:space="preserve">підтримки органів місцевого самоврядування та сприяння реалізації ініційованих ними проектів, спрямованих на соціально-економічний розвиток </w:t>
      </w:r>
      <w:r>
        <w:rPr>
          <w:b/>
          <w:spacing w:val="9"/>
          <w:sz w:val="32"/>
          <w:szCs w:val="32"/>
        </w:rPr>
        <w:t>Житомирської області</w:t>
      </w:r>
    </w:p>
    <w:p w:rsidR="00C26A01" w:rsidRPr="000A1B90" w:rsidRDefault="00C26A01" w:rsidP="008E7339">
      <w:pPr>
        <w:shd w:val="clear" w:color="auto" w:fill="FFFFFF"/>
        <w:ind w:left="10"/>
        <w:jc w:val="center"/>
        <w:rPr>
          <w:b/>
          <w:spacing w:val="9"/>
          <w:sz w:val="32"/>
          <w:szCs w:val="32"/>
        </w:rPr>
      </w:pPr>
      <w:r w:rsidRPr="000A1B90">
        <w:rPr>
          <w:b/>
          <w:spacing w:val="9"/>
          <w:sz w:val="32"/>
          <w:szCs w:val="32"/>
        </w:rPr>
        <w:t>на 201</w:t>
      </w:r>
      <w:r w:rsidR="008D27A7">
        <w:rPr>
          <w:b/>
          <w:spacing w:val="9"/>
          <w:sz w:val="32"/>
          <w:szCs w:val="32"/>
        </w:rPr>
        <w:t>8</w:t>
      </w:r>
      <w:r w:rsidRPr="000A1B90">
        <w:rPr>
          <w:b/>
          <w:spacing w:val="9"/>
          <w:sz w:val="32"/>
          <w:szCs w:val="32"/>
        </w:rPr>
        <w:t>-20</w:t>
      </w:r>
      <w:r w:rsidR="008D27A7">
        <w:rPr>
          <w:b/>
          <w:spacing w:val="9"/>
          <w:sz w:val="32"/>
          <w:szCs w:val="32"/>
        </w:rPr>
        <w:t>20</w:t>
      </w:r>
      <w:r w:rsidRPr="000A1B90">
        <w:rPr>
          <w:b/>
          <w:sz w:val="32"/>
          <w:szCs w:val="32"/>
        </w:rPr>
        <w:t xml:space="preserve"> </w:t>
      </w:r>
      <w:r w:rsidRPr="000A1B90">
        <w:rPr>
          <w:b/>
          <w:spacing w:val="-4"/>
          <w:sz w:val="32"/>
          <w:szCs w:val="32"/>
        </w:rPr>
        <w:t>роки</w:t>
      </w:r>
      <w:r>
        <w:rPr>
          <w:b/>
          <w:spacing w:val="-4"/>
          <w:sz w:val="32"/>
          <w:szCs w:val="32"/>
        </w:rPr>
        <w:t xml:space="preserve"> </w:t>
      </w:r>
      <w:r w:rsidRPr="00870683">
        <w:rPr>
          <w:spacing w:val="-4"/>
          <w:sz w:val="32"/>
          <w:szCs w:val="32"/>
        </w:rPr>
        <w:t>(далі-Програма)</w:t>
      </w:r>
    </w:p>
    <w:p w:rsidR="00C26A01" w:rsidRPr="000A1B90" w:rsidRDefault="00C26A01" w:rsidP="00C26A01">
      <w:pPr>
        <w:shd w:val="clear" w:color="auto" w:fill="FFFFFF"/>
        <w:spacing w:before="312"/>
        <w:ind w:left="14"/>
        <w:jc w:val="center"/>
        <w:rPr>
          <w:b/>
        </w:rPr>
      </w:pPr>
      <w:r w:rsidRPr="000A1B90">
        <w:rPr>
          <w:b/>
          <w:spacing w:val="-2"/>
          <w:sz w:val="28"/>
          <w:szCs w:val="28"/>
        </w:rPr>
        <w:t>І</w:t>
      </w:r>
      <w:r w:rsidRPr="0049695C">
        <w:rPr>
          <w:b/>
          <w:spacing w:val="-2"/>
          <w:sz w:val="28"/>
          <w:szCs w:val="28"/>
        </w:rPr>
        <w:t>. Загальна характеристика Програми</w:t>
      </w:r>
    </w:p>
    <w:p w:rsidR="00C26A01" w:rsidRPr="002A53B1" w:rsidRDefault="00C26A01" w:rsidP="00C26A01">
      <w:pPr>
        <w:spacing w:after="312" w:line="1" w:lineRule="exact"/>
        <w:rPr>
          <w:rFonts w:ascii="Arial" w:hAnsi="Arial" w:cs="Arial"/>
          <w:sz w:val="2"/>
          <w:szCs w:val="2"/>
        </w:rPr>
      </w:pPr>
    </w:p>
    <w:tbl>
      <w:tblPr>
        <w:tblW w:w="9959" w:type="dxa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858"/>
        <w:gridCol w:w="4533"/>
      </w:tblGrid>
      <w:tr w:rsidR="00C26A01" w:rsidRPr="00271F22" w:rsidTr="008E7339">
        <w:trPr>
          <w:trHeight w:hRule="exact" w:val="4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Ініціатор</w:t>
            </w:r>
            <w:r>
              <w:rPr>
                <w:sz w:val="28"/>
                <w:szCs w:val="28"/>
              </w:rPr>
              <w:t xml:space="preserve"> розробле</w:t>
            </w:r>
            <w:r w:rsidRPr="00271F22">
              <w:rPr>
                <w:sz w:val="28"/>
                <w:szCs w:val="28"/>
              </w:rPr>
              <w:t>ння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Житомирська обласна рада</w:t>
            </w:r>
          </w:p>
        </w:tc>
      </w:tr>
      <w:tr w:rsidR="00C26A01" w:rsidRPr="00271F22" w:rsidTr="00D0407E">
        <w:trPr>
          <w:trHeight w:hRule="exact" w:val="4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Житомирська обласна рада</w:t>
            </w:r>
          </w:p>
        </w:tc>
      </w:tr>
      <w:tr w:rsidR="00C26A01" w:rsidRPr="00271F22" w:rsidTr="00D0407E">
        <w:trPr>
          <w:trHeight w:hRule="exact" w:val="41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proofErr w:type="spellStart"/>
            <w:r w:rsidRPr="00271F22">
              <w:rPr>
                <w:sz w:val="28"/>
                <w:szCs w:val="28"/>
              </w:rPr>
              <w:t>Співрозробники</w:t>
            </w:r>
            <w:proofErr w:type="spellEnd"/>
            <w:r w:rsidRPr="00271F22">
              <w:rPr>
                <w:sz w:val="28"/>
                <w:szCs w:val="28"/>
              </w:rPr>
              <w:t xml:space="preserve"> Програми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  <w:lang w:val="en-US"/>
              </w:rPr>
              <w:t>-</w:t>
            </w:r>
          </w:p>
        </w:tc>
      </w:tr>
      <w:tr w:rsidR="00C26A01" w:rsidRPr="00271F22" w:rsidTr="00D0407E">
        <w:trPr>
          <w:trHeight w:hRule="exact" w:val="6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Житомирська обласна рада</w:t>
            </w:r>
          </w:p>
        </w:tc>
      </w:tr>
      <w:tr w:rsidR="00C26A01" w:rsidRPr="00271F22" w:rsidTr="002416EE">
        <w:trPr>
          <w:trHeight w:hRule="exact" w:val="11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71F2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2416EE">
            <w:pPr>
              <w:shd w:val="clear" w:color="auto" w:fill="FFFFFF"/>
              <w:spacing w:before="60" w:after="60"/>
              <w:ind w:left="57" w:right="57" w:firstLine="10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Районні, міські, селищні, сільські ради області</w:t>
            </w:r>
            <w:r w:rsidR="002416EE">
              <w:rPr>
                <w:sz w:val="28"/>
                <w:szCs w:val="28"/>
              </w:rPr>
              <w:t>, об’єднані територіальні громади</w:t>
            </w:r>
          </w:p>
        </w:tc>
      </w:tr>
      <w:tr w:rsidR="00C26A01" w:rsidRPr="00271F22" w:rsidTr="008E7339">
        <w:trPr>
          <w:trHeight w:hRule="exact" w:val="3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271F2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Термін </w:t>
            </w:r>
            <w:r w:rsidRPr="00271F22">
              <w:rPr>
                <w:sz w:val="28"/>
                <w:szCs w:val="28"/>
              </w:rPr>
              <w:t>реалізації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8D27A7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201</w:t>
            </w:r>
            <w:r w:rsidR="008D27A7">
              <w:rPr>
                <w:sz w:val="28"/>
                <w:szCs w:val="28"/>
              </w:rPr>
              <w:t>8</w:t>
            </w:r>
            <w:r w:rsidRPr="00271F22">
              <w:rPr>
                <w:sz w:val="28"/>
                <w:szCs w:val="28"/>
              </w:rPr>
              <w:t>-20</w:t>
            </w:r>
            <w:r w:rsidR="008D27A7">
              <w:rPr>
                <w:sz w:val="28"/>
                <w:szCs w:val="28"/>
              </w:rPr>
              <w:t>20</w:t>
            </w:r>
            <w:r w:rsidRPr="00271F22">
              <w:rPr>
                <w:sz w:val="28"/>
                <w:szCs w:val="28"/>
              </w:rPr>
              <w:t xml:space="preserve"> роки</w:t>
            </w:r>
          </w:p>
        </w:tc>
      </w:tr>
      <w:tr w:rsidR="00C26A01" w:rsidRPr="00271F22" w:rsidTr="008E7339">
        <w:trPr>
          <w:trHeight w:hRule="exact" w:val="7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71F2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 w:firstLine="5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 xml:space="preserve">Перелік місцевих бюджетів, які </w:t>
            </w:r>
            <w:r w:rsidRPr="00271F22">
              <w:rPr>
                <w:spacing w:val="-2"/>
                <w:sz w:val="28"/>
                <w:szCs w:val="28"/>
              </w:rPr>
              <w:t>беруть участь у виконанні Програми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 w:rsidRPr="00271F22">
              <w:rPr>
                <w:sz w:val="28"/>
                <w:szCs w:val="28"/>
              </w:rPr>
              <w:t>Обласний бюджет</w:t>
            </w:r>
          </w:p>
        </w:tc>
      </w:tr>
      <w:tr w:rsidR="00C26A01" w:rsidRPr="00271F22" w:rsidTr="008E7339">
        <w:trPr>
          <w:trHeight w:hRule="exact" w:val="7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71F2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 w:firstLine="10"/>
              <w:rPr>
                <w:sz w:val="28"/>
                <w:szCs w:val="28"/>
              </w:rPr>
            </w:pPr>
            <w:r w:rsidRPr="00271F22">
              <w:rPr>
                <w:spacing w:val="-2"/>
                <w:sz w:val="28"/>
                <w:szCs w:val="28"/>
              </w:rPr>
              <w:t xml:space="preserve">Загальний обсяг фінансових ресурсів, </w:t>
            </w:r>
            <w:r w:rsidRPr="00271F22">
              <w:rPr>
                <w:sz w:val="28"/>
                <w:szCs w:val="28"/>
              </w:rPr>
              <w:t>необхідних для реалізації Програми, тис.</w:t>
            </w:r>
            <w:r>
              <w:rPr>
                <w:sz w:val="28"/>
                <w:szCs w:val="28"/>
              </w:rPr>
              <w:t xml:space="preserve"> </w:t>
            </w:r>
            <w:r w:rsidRPr="00271F22">
              <w:rPr>
                <w:sz w:val="28"/>
                <w:szCs w:val="28"/>
              </w:rPr>
              <w:t>грн.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EA2AE0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C26A01" w:rsidRPr="00271F22" w:rsidTr="00D0407E">
        <w:trPr>
          <w:trHeight w:hRule="exact" w:val="6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71F22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01" w:rsidRPr="00271F22" w:rsidRDefault="00C26A01" w:rsidP="00D0407E">
            <w:pPr>
              <w:shd w:val="clear" w:color="auto" w:fill="FFFFFF"/>
              <w:spacing w:before="60" w:after="60"/>
              <w:ind w:left="57" w:right="57" w:firstLine="10"/>
              <w:rPr>
                <w:spacing w:val="-2"/>
                <w:sz w:val="28"/>
                <w:szCs w:val="28"/>
              </w:rPr>
            </w:pPr>
            <w:r w:rsidRPr="00271F22">
              <w:rPr>
                <w:spacing w:val="-2"/>
                <w:sz w:val="28"/>
                <w:szCs w:val="28"/>
              </w:rPr>
              <w:t>у тому числі бюджетних коштів, тис.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271F22">
              <w:rPr>
                <w:spacing w:val="-2"/>
                <w:sz w:val="28"/>
                <w:szCs w:val="28"/>
              </w:rPr>
              <w:t>грн.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6A01" w:rsidRPr="00EA2AE0" w:rsidRDefault="00C26A01" w:rsidP="00D0407E">
            <w:pPr>
              <w:shd w:val="clear" w:color="auto" w:fill="FFFFFF"/>
              <w:spacing w:before="60" w:after="60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</w:tbl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  <w:sz w:val="28"/>
          <w:szCs w:val="28"/>
          <w:lang w:val="ru-RU"/>
        </w:rPr>
      </w:pPr>
      <w:r w:rsidRPr="000A1B90">
        <w:rPr>
          <w:b/>
          <w:sz w:val="28"/>
          <w:szCs w:val="28"/>
          <w:lang w:val="en-US"/>
        </w:rPr>
        <w:t>II</w:t>
      </w:r>
      <w:r w:rsidRPr="00740DC5">
        <w:rPr>
          <w:b/>
          <w:sz w:val="28"/>
          <w:szCs w:val="28"/>
          <w:lang w:val="ru-RU"/>
        </w:rPr>
        <w:t xml:space="preserve">. </w:t>
      </w:r>
      <w:proofErr w:type="spellStart"/>
      <w:r w:rsidRPr="00740DC5">
        <w:rPr>
          <w:b/>
          <w:sz w:val="28"/>
          <w:szCs w:val="28"/>
          <w:lang w:val="ru-RU"/>
        </w:rPr>
        <w:t>Визначення</w:t>
      </w:r>
      <w:proofErr w:type="spellEnd"/>
      <w:r w:rsidRPr="00740DC5">
        <w:rPr>
          <w:b/>
          <w:sz w:val="28"/>
          <w:szCs w:val="28"/>
          <w:lang w:val="ru-RU"/>
        </w:rPr>
        <w:t xml:space="preserve"> </w:t>
      </w:r>
      <w:proofErr w:type="spellStart"/>
      <w:r w:rsidRPr="00740DC5">
        <w:rPr>
          <w:b/>
          <w:sz w:val="28"/>
          <w:szCs w:val="28"/>
          <w:lang w:val="ru-RU"/>
        </w:rPr>
        <w:t>проблеми</w:t>
      </w:r>
      <w:proofErr w:type="spellEnd"/>
      <w:r w:rsidRPr="00740DC5">
        <w:rPr>
          <w:b/>
          <w:sz w:val="28"/>
          <w:szCs w:val="28"/>
          <w:lang w:val="ru-RU"/>
        </w:rPr>
        <w:t xml:space="preserve">, на </w:t>
      </w:r>
      <w:proofErr w:type="spellStart"/>
      <w:r w:rsidRPr="00740DC5">
        <w:rPr>
          <w:b/>
          <w:sz w:val="28"/>
          <w:szCs w:val="28"/>
          <w:lang w:val="ru-RU"/>
        </w:rPr>
        <w:t>розв’язання</w:t>
      </w:r>
      <w:proofErr w:type="spellEnd"/>
      <w:r w:rsidRPr="00740DC5">
        <w:rPr>
          <w:b/>
          <w:sz w:val="28"/>
          <w:szCs w:val="28"/>
          <w:lang w:val="ru-RU"/>
        </w:rPr>
        <w:t xml:space="preserve"> </w:t>
      </w:r>
      <w:proofErr w:type="spellStart"/>
      <w:r w:rsidRPr="00740DC5">
        <w:rPr>
          <w:b/>
          <w:sz w:val="28"/>
          <w:szCs w:val="28"/>
          <w:lang w:val="ru-RU"/>
        </w:rPr>
        <w:t>якої</w:t>
      </w:r>
      <w:proofErr w:type="spellEnd"/>
      <w:r w:rsidRPr="00740DC5">
        <w:rPr>
          <w:b/>
          <w:sz w:val="28"/>
          <w:szCs w:val="28"/>
          <w:lang w:val="ru-RU"/>
        </w:rPr>
        <w:t xml:space="preserve"> </w:t>
      </w:r>
      <w:proofErr w:type="spellStart"/>
      <w:r w:rsidRPr="00740DC5">
        <w:rPr>
          <w:b/>
          <w:sz w:val="28"/>
          <w:szCs w:val="28"/>
          <w:lang w:val="ru-RU"/>
        </w:rPr>
        <w:t>спрямована</w:t>
      </w:r>
      <w:proofErr w:type="spellEnd"/>
      <w:r w:rsidRPr="00740DC5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</w:t>
      </w:r>
      <w:r w:rsidRPr="00740DC5">
        <w:rPr>
          <w:b/>
          <w:sz w:val="28"/>
          <w:szCs w:val="28"/>
          <w:lang w:val="ru-RU"/>
        </w:rPr>
        <w:t>рограма</w:t>
      </w:r>
      <w:proofErr w:type="spellEnd"/>
      <w:r w:rsidRPr="000A1B90">
        <w:rPr>
          <w:b/>
          <w:sz w:val="28"/>
          <w:szCs w:val="28"/>
          <w:lang w:val="ru-RU"/>
        </w:rPr>
        <w:t xml:space="preserve">  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 w:rsidRPr="002A53B1">
        <w:rPr>
          <w:sz w:val="28"/>
          <w:szCs w:val="28"/>
        </w:rPr>
        <w:t>На сьогодні</w:t>
      </w:r>
      <w:r>
        <w:rPr>
          <w:sz w:val="28"/>
          <w:szCs w:val="28"/>
        </w:rPr>
        <w:t xml:space="preserve"> в більшості сільських, селищних громад та громад малих міст: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невирішеними залишаються питання водопостачання, водовідведення та утилізації твердих побутових відходів;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неефективно використовуються енергоресурси;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застаріле обладнання в школах, дитсадках, </w:t>
      </w:r>
      <w:proofErr w:type="spellStart"/>
      <w:r>
        <w:rPr>
          <w:sz w:val="28"/>
          <w:szCs w:val="28"/>
        </w:rPr>
        <w:t>ФАПах</w:t>
      </w:r>
      <w:proofErr w:type="spellEnd"/>
      <w:r>
        <w:rPr>
          <w:sz w:val="28"/>
          <w:szCs w:val="28"/>
        </w:rPr>
        <w:t>, лікарнях;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потребує модернізації, реконструкції та ремонтів наявна інфраструктура. </w:t>
      </w:r>
      <w:r w:rsidRPr="002A53B1">
        <w:rPr>
          <w:sz w:val="28"/>
          <w:szCs w:val="28"/>
        </w:rPr>
        <w:t xml:space="preserve"> </w:t>
      </w:r>
    </w:p>
    <w:p w:rsidR="00C26A01" w:rsidRDefault="00C26A01" w:rsidP="00C26A01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Причинами </w:t>
      </w:r>
      <w:proofErr w:type="spellStart"/>
      <w:r>
        <w:rPr>
          <w:sz w:val="28"/>
          <w:szCs w:val="28"/>
        </w:rPr>
        <w:t>невирішення</w:t>
      </w:r>
      <w:proofErr w:type="spellEnd"/>
      <w:r>
        <w:rPr>
          <w:sz w:val="28"/>
          <w:szCs w:val="28"/>
        </w:rPr>
        <w:t xml:space="preserve"> цих проблем є:</w:t>
      </w:r>
      <w:r w:rsidRPr="002A53B1">
        <w:rPr>
          <w:sz w:val="28"/>
          <w:szCs w:val="28"/>
        </w:rPr>
        <w:t xml:space="preserve"> </w:t>
      </w:r>
    </w:p>
    <w:p w:rsidR="00C26A01" w:rsidRPr="002A53B1" w:rsidRDefault="00C26A01" w:rsidP="00C26A01">
      <w:pPr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A53B1">
        <w:rPr>
          <w:sz w:val="28"/>
          <w:szCs w:val="28"/>
        </w:rPr>
        <w:t>низький рівень самоорганізації та суспільної єдності в громадах;</w:t>
      </w:r>
    </w:p>
    <w:p w:rsidR="00C26A01" w:rsidRPr="002A53B1" w:rsidRDefault="00C26A01" w:rsidP="00C26A01">
      <w:pPr>
        <w:tabs>
          <w:tab w:val="left" w:pos="993"/>
        </w:tabs>
        <w:spacing w:after="120"/>
        <w:ind w:firstLine="709"/>
        <w:jc w:val="both"/>
        <w:rPr>
          <w:sz w:val="28"/>
          <w:szCs w:val="28"/>
        </w:rPr>
      </w:pPr>
      <w:r w:rsidRPr="002A53B1">
        <w:rPr>
          <w:sz w:val="28"/>
          <w:szCs w:val="28"/>
        </w:rPr>
        <w:lastRenderedPageBreak/>
        <w:t>- недостатній рівень енергозбереження та енергоощадних заходів;</w:t>
      </w:r>
    </w:p>
    <w:p w:rsidR="00C26A01" w:rsidRPr="002A53B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 w:rsidRPr="002A53B1">
        <w:rPr>
          <w:sz w:val="28"/>
          <w:szCs w:val="28"/>
        </w:rPr>
        <w:t xml:space="preserve">- мала залишкова сума коштів місцевих бюджетів (сіл, селищ, міст) для здійснення заходів, спрямованих на розвиток інфраструктури. </w:t>
      </w:r>
    </w:p>
    <w:p w:rsidR="00C26A01" w:rsidRPr="000A1B90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Невирішеність</w:t>
      </w:r>
      <w:r w:rsidRPr="002A53B1">
        <w:rPr>
          <w:sz w:val="28"/>
          <w:szCs w:val="28"/>
        </w:rPr>
        <w:t xml:space="preserve"> </w:t>
      </w:r>
      <w:r>
        <w:rPr>
          <w:sz w:val="28"/>
          <w:szCs w:val="28"/>
        </w:rPr>
        <w:t>цих</w:t>
      </w:r>
      <w:r w:rsidRPr="002A53B1">
        <w:rPr>
          <w:sz w:val="28"/>
          <w:szCs w:val="28"/>
        </w:rPr>
        <w:t xml:space="preserve"> проблем негативно впливає на соціально-економічний розвиток територій громад та якість життя їх мешканців </w:t>
      </w:r>
      <w:r>
        <w:rPr>
          <w:sz w:val="28"/>
          <w:szCs w:val="28"/>
        </w:rPr>
        <w:t xml:space="preserve">і </w:t>
      </w:r>
      <w:r w:rsidRPr="002A53B1">
        <w:rPr>
          <w:sz w:val="28"/>
          <w:szCs w:val="28"/>
        </w:rPr>
        <w:t>стримує реалізацію проектних ідей.</w:t>
      </w:r>
    </w:p>
    <w:p w:rsidR="00C26A01" w:rsidRPr="00C26A01" w:rsidRDefault="00C26A01" w:rsidP="00C26A01">
      <w:pPr>
        <w:shd w:val="clear" w:color="auto" w:fill="FFFFFF"/>
        <w:spacing w:after="120"/>
        <w:jc w:val="center"/>
        <w:rPr>
          <w:b/>
        </w:rPr>
      </w:pPr>
      <w:proofErr w:type="gramStart"/>
      <w:r w:rsidRPr="000A1B90">
        <w:rPr>
          <w:b/>
          <w:sz w:val="28"/>
          <w:szCs w:val="28"/>
          <w:lang w:val="en-US"/>
        </w:rPr>
        <w:t>II</w:t>
      </w:r>
      <w:r w:rsidRPr="000A1B90">
        <w:rPr>
          <w:b/>
          <w:sz w:val="28"/>
          <w:szCs w:val="28"/>
        </w:rPr>
        <w:t>І.</w:t>
      </w:r>
      <w:proofErr w:type="gramEnd"/>
      <w:r w:rsidRPr="000A1B90">
        <w:rPr>
          <w:b/>
          <w:sz w:val="28"/>
          <w:szCs w:val="28"/>
        </w:rPr>
        <w:t xml:space="preserve"> Мета Програми</w:t>
      </w:r>
    </w:p>
    <w:p w:rsidR="00C26A01" w:rsidRPr="00D908C3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Метою </w:t>
      </w:r>
      <w:r w:rsidRPr="002A53B1">
        <w:rPr>
          <w:spacing w:val="-1"/>
          <w:sz w:val="28"/>
          <w:szCs w:val="28"/>
        </w:rPr>
        <w:t>Програм</w:t>
      </w:r>
      <w:r>
        <w:rPr>
          <w:spacing w:val="-1"/>
          <w:sz w:val="28"/>
          <w:szCs w:val="28"/>
        </w:rPr>
        <w:t xml:space="preserve">и є </w:t>
      </w:r>
      <w:r w:rsidRPr="00D908C3">
        <w:t xml:space="preserve"> </w:t>
      </w:r>
      <w:r w:rsidRPr="002A53B1">
        <w:rPr>
          <w:sz w:val="28"/>
          <w:szCs w:val="28"/>
        </w:rPr>
        <w:t>підтримк</w:t>
      </w:r>
      <w:r w:rsidRPr="00D908C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A53B1">
        <w:rPr>
          <w:sz w:val="28"/>
          <w:szCs w:val="28"/>
        </w:rPr>
        <w:t>життєдіяльності територіальних громад</w:t>
      </w:r>
      <w:r>
        <w:rPr>
          <w:sz w:val="28"/>
          <w:szCs w:val="28"/>
        </w:rPr>
        <w:t xml:space="preserve"> області, сприяння реалізації ініційованих органами самоврядування проектів, спрямованих на подальший соціально-економічний розвиток, а також</w:t>
      </w:r>
      <w:r w:rsidRPr="002A53B1">
        <w:rPr>
          <w:sz w:val="28"/>
          <w:szCs w:val="28"/>
        </w:rPr>
        <w:t xml:space="preserve"> </w:t>
      </w:r>
      <w:proofErr w:type="spellStart"/>
      <w:r w:rsidRPr="002A53B1">
        <w:rPr>
          <w:sz w:val="28"/>
          <w:szCs w:val="28"/>
        </w:rPr>
        <w:t>співфінансування</w:t>
      </w:r>
      <w:proofErr w:type="spellEnd"/>
      <w:r w:rsidRPr="002A53B1">
        <w:rPr>
          <w:sz w:val="28"/>
          <w:szCs w:val="28"/>
        </w:rPr>
        <w:t xml:space="preserve"> заходів </w:t>
      </w:r>
      <w:r w:rsidRPr="00D908C3">
        <w:rPr>
          <w:sz w:val="28"/>
          <w:szCs w:val="28"/>
        </w:rPr>
        <w:t>щодо</w:t>
      </w:r>
      <w:r w:rsidRPr="002A53B1">
        <w:rPr>
          <w:sz w:val="28"/>
          <w:szCs w:val="28"/>
        </w:rPr>
        <w:t xml:space="preserve"> удосконалення та розвитк</w:t>
      </w:r>
      <w:r w:rsidRPr="00D908C3">
        <w:rPr>
          <w:sz w:val="28"/>
          <w:szCs w:val="28"/>
        </w:rPr>
        <w:t>у</w:t>
      </w:r>
      <w:r w:rsidRPr="002A5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інфраструктури. Це </w:t>
      </w:r>
      <w:r w:rsidRPr="00D908C3">
        <w:rPr>
          <w:sz w:val="28"/>
          <w:szCs w:val="28"/>
        </w:rPr>
        <w:t xml:space="preserve">дасть можливість: </w:t>
      </w:r>
    </w:p>
    <w:p w:rsidR="00C26A01" w:rsidRPr="00D908C3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908C3">
        <w:rPr>
          <w:sz w:val="28"/>
          <w:szCs w:val="28"/>
        </w:rPr>
        <w:t xml:space="preserve">розвинути потенціал місцевих </w:t>
      </w:r>
      <w:r w:rsidRPr="00D908C3">
        <w:rPr>
          <w:bCs/>
          <w:sz w:val="28"/>
          <w:szCs w:val="28"/>
        </w:rPr>
        <w:t>територіальних громад</w:t>
      </w:r>
      <w:r w:rsidRPr="00D908C3">
        <w:rPr>
          <w:sz w:val="28"/>
          <w:szCs w:val="28"/>
        </w:rPr>
        <w:t>;</w:t>
      </w:r>
    </w:p>
    <w:p w:rsidR="00C26A01" w:rsidRPr="00D908C3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908C3">
        <w:rPr>
          <w:sz w:val="28"/>
          <w:szCs w:val="28"/>
        </w:rPr>
        <w:t>забезпечити ефективне використання енергоресурсів та впровадження альтернативних видів палива</w:t>
      </w:r>
      <w:r w:rsidRPr="00D908C3">
        <w:rPr>
          <w:bCs/>
          <w:sz w:val="28"/>
          <w:szCs w:val="28"/>
        </w:rPr>
        <w:t>;</w:t>
      </w:r>
    </w:p>
    <w:p w:rsidR="00C26A01" w:rsidRPr="00D908C3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908C3">
        <w:rPr>
          <w:spacing w:val="-1"/>
          <w:sz w:val="28"/>
          <w:szCs w:val="28"/>
        </w:rPr>
        <w:t xml:space="preserve">поширювати кращі практики та передовий досвід з мобілізації </w:t>
      </w:r>
      <w:r w:rsidRPr="00D908C3">
        <w:rPr>
          <w:bCs/>
          <w:sz w:val="28"/>
          <w:szCs w:val="28"/>
        </w:rPr>
        <w:t>територіальних громад</w:t>
      </w:r>
      <w:r w:rsidRPr="00D908C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і</w:t>
      </w:r>
      <w:r w:rsidRPr="00D908C3">
        <w:rPr>
          <w:spacing w:val="-1"/>
          <w:sz w:val="28"/>
          <w:szCs w:val="28"/>
        </w:rPr>
        <w:t xml:space="preserve"> спільного </w:t>
      </w:r>
      <w:r w:rsidRPr="00D908C3">
        <w:rPr>
          <w:sz w:val="28"/>
          <w:szCs w:val="28"/>
        </w:rPr>
        <w:t>планування їх розвитку;</w:t>
      </w:r>
    </w:p>
    <w:p w:rsidR="00C26A01" w:rsidRPr="00D908C3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908C3">
        <w:rPr>
          <w:sz w:val="28"/>
          <w:szCs w:val="28"/>
        </w:rPr>
        <w:t xml:space="preserve">підвищити рівень знань та сприяти змінам у сфері децентралізації </w:t>
      </w:r>
      <w:r>
        <w:rPr>
          <w:sz w:val="28"/>
          <w:szCs w:val="28"/>
        </w:rPr>
        <w:t>влади і</w:t>
      </w:r>
      <w:r w:rsidRPr="00D908C3">
        <w:rPr>
          <w:sz w:val="28"/>
          <w:szCs w:val="28"/>
        </w:rPr>
        <w:t xml:space="preserve"> місцевої демократії;</w:t>
      </w:r>
    </w:p>
    <w:p w:rsidR="00C26A01" w:rsidRPr="002A53B1" w:rsidRDefault="00C26A01" w:rsidP="00C26A01">
      <w:pPr>
        <w:shd w:val="clear" w:color="auto" w:fill="FFFFFF"/>
        <w:spacing w:after="120"/>
        <w:ind w:firstLine="709"/>
        <w:jc w:val="both"/>
      </w:pPr>
      <w:r>
        <w:rPr>
          <w:sz w:val="28"/>
          <w:szCs w:val="28"/>
        </w:rPr>
        <w:t>- </w:t>
      </w:r>
      <w:r w:rsidRPr="00D908C3">
        <w:rPr>
          <w:sz w:val="28"/>
          <w:szCs w:val="28"/>
        </w:rPr>
        <w:t>реалізувати напрацьовані проекти, ініційовані органами місцевого самоврядування</w:t>
      </w:r>
      <w:r w:rsidRPr="002A53B1">
        <w:rPr>
          <w:sz w:val="28"/>
          <w:szCs w:val="28"/>
        </w:rPr>
        <w:t xml:space="preserve">, які </w:t>
      </w:r>
      <w:r>
        <w:rPr>
          <w:sz w:val="28"/>
          <w:szCs w:val="28"/>
        </w:rPr>
        <w:t>соціально орієнтовані,</w:t>
      </w:r>
      <w:r w:rsidRPr="002A53B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економічно та </w:t>
      </w:r>
      <w:proofErr w:type="spellStart"/>
      <w:r>
        <w:rPr>
          <w:bCs/>
          <w:sz w:val="28"/>
          <w:szCs w:val="28"/>
        </w:rPr>
        <w:t>енергоефективні</w:t>
      </w:r>
      <w:proofErr w:type="spellEnd"/>
      <w:r>
        <w:rPr>
          <w:bCs/>
          <w:sz w:val="28"/>
          <w:szCs w:val="28"/>
        </w:rPr>
        <w:t>, спрямовані</w:t>
      </w:r>
      <w:r w:rsidRPr="002A53B1">
        <w:rPr>
          <w:bCs/>
          <w:sz w:val="28"/>
          <w:szCs w:val="28"/>
        </w:rPr>
        <w:t xml:space="preserve"> на модернізацію та розвиток інфраструктури.</w:t>
      </w:r>
    </w:p>
    <w:p w:rsidR="008E7339" w:rsidRDefault="008E7339" w:rsidP="00C26A01">
      <w:pPr>
        <w:shd w:val="clear" w:color="auto" w:fill="FFFFFF"/>
        <w:jc w:val="center"/>
        <w:rPr>
          <w:b/>
          <w:sz w:val="28"/>
          <w:szCs w:val="28"/>
        </w:rPr>
      </w:pPr>
    </w:p>
    <w:p w:rsidR="00C26A01" w:rsidRPr="000A1B90" w:rsidRDefault="00C26A01" w:rsidP="00C26A01">
      <w:pPr>
        <w:shd w:val="clear" w:color="auto" w:fill="FFFFFF"/>
        <w:jc w:val="center"/>
        <w:rPr>
          <w:b/>
          <w:sz w:val="28"/>
          <w:szCs w:val="28"/>
        </w:rPr>
      </w:pPr>
      <w:r w:rsidRPr="000A1B90">
        <w:rPr>
          <w:b/>
          <w:sz w:val="28"/>
          <w:szCs w:val="28"/>
          <w:lang w:val="en-US"/>
        </w:rPr>
        <w:t>IV</w:t>
      </w:r>
      <w:r w:rsidRPr="000A1B90">
        <w:rPr>
          <w:b/>
          <w:sz w:val="28"/>
          <w:szCs w:val="28"/>
        </w:rPr>
        <w:t>. Шляхи і засоби розв’язання проблеми,</w:t>
      </w:r>
    </w:p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  <w:sz w:val="28"/>
          <w:szCs w:val="28"/>
        </w:rPr>
      </w:pPr>
      <w:r w:rsidRPr="000A1B90">
        <w:rPr>
          <w:b/>
          <w:sz w:val="28"/>
          <w:szCs w:val="28"/>
        </w:rPr>
        <w:t xml:space="preserve"> строки та етапи виконання Програми </w:t>
      </w:r>
    </w:p>
    <w:p w:rsidR="00C26A01" w:rsidRPr="002A53B1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  <w:lang w:val="ru-RU"/>
        </w:rPr>
      </w:pPr>
      <w:r w:rsidRPr="002A53B1">
        <w:rPr>
          <w:sz w:val="28"/>
          <w:szCs w:val="28"/>
        </w:rPr>
        <w:t>Проблеми, на розв’язання яких спрямована Програма, вирішуються шляхом: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фінансової підтримки </w:t>
      </w:r>
      <w:r w:rsidRPr="002A53B1">
        <w:rPr>
          <w:sz w:val="28"/>
          <w:szCs w:val="28"/>
        </w:rPr>
        <w:t>реалізації проектів,</w:t>
      </w:r>
      <w:r>
        <w:rPr>
          <w:sz w:val="28"/>
          <w:szCs w:val="28"/>
        </w:rPr>
        <w:t xml:space="preserve"> спрямованих на ефективне використання енергоресурсів, зміцнення матеріально-технічної бази шкіл, дитсадків, </w:t>
      </w:r>
      <w:proofErr w:type="spellStart"/>
      <w:r>
        <w:rPr>
          <w:sz w:val="28"/>
          <w:szCs w:val="28"/>
        </w:rPr>
        <w:t>ФАПів</w:t>
      </w:r>
      <w:proofErr w:type="spellEnd"/>
      <w:r>
        <w:rPr>
          <w:sz w:val="28"/>
          <w:szCs w:val="28"/>
        </w:rPr>
        <w:t xml:space="preserve">, лікарень, поліпшення водопостачання та водовідведення, забезпечення утилізації твердих побутових відходів, покращення наявної інфраструктури; </w:t>
      </w:r>
      <w:r w:rsidRPr="002A53B1">
        <w:rPr>
          <w:sz w:val="28"/>
          <w:szCs w:val="28"/>
        </w:rPr>
        <w:t xml:space="preserve"> </w:t>
      </w:r>
    </w:p>
    <w:p w:rsidR="00C26A01" w:rsidRPr="002A53B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A53B1">
        <w:rPr>
          <w:sz w:val="28"/>
          <w:szCs w:val="28"/>
        </w:rPr>
        <w:t>посилення інституційної спроможності самоврядних організацій громади та місцевих органів влади у сфері визначення потреб і пріоритетів розвитку громади, методів управління та моніторингу в рамках місцевого самоврядування за участ</w:t>
      </w:r>
      <w:r>
        <w:rPr>
          <w:sz w:val="28"/>
          <w:szCs w:val="28"/>
        </w:rPr>
        <w:t>і</w:t>
      </w:r>
      <w:r w:rsidR="002416EE">
        <w:rPr>
          <w:sz w:val="28"/>
          <w:szCs w:val="28"/>
        </w:rPr>
        <w:t xml:space="preserve"> громадськості.</w:t>
      </w:r>
    </w:p>
    <w:p w:rsidR="00C26A0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 w:rsidRPr="002A53B1">
        <w:rPr>
          <w:sz w:val="28"/>
          <w:szCs w:val="28"/>
        </w:rPr>
        <w:t xml:space="preserve">- узагальнення </w:t>
      </w:r>
      <w:r>
        <w:rPr>
          <w:sz w:val="28"/>
          <w:szCs w:val="28"/>
        </w:rPr>
        <w:t>і</w:t>
      </w:r>
      <w:r w:rsidRPr="002A53B1">
        <w:rPr>
          <w:sz w:val="28"/>
          <w:szCs w:val="28"/>
        </w:rPr>
        <w:t xml:space="preserve"> поширення практичного досвіду в плануванні та прийнятті рішень за участ</w:t>
      </w:r>
      <w:r>
        <w:rPr>
          <w:sz w:val="28"/>
          <w:szCs w:val="28"/>
        </w:rPr>
        <w:t>і</w:t>
      </w:r>
      <w:r w:rsidRPr="002A53B1">
        <w:rPr>
          <w:sz w:val="28"/>
          <w:szCs w:val="28"/>
        </w:rPr>
        <w:t xml:space="preserve"> громадськості, підвищення соціальної активності та самоорганізації громади. </w:t>
      </w:r>
    </w:p>
    <w:p w:rsidR="00C26A01" w:rsidRPr="002A53B1" w:rsidRDefault="00C26A01" w:rsidP="00C26A0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Pr="00691028">
        <w:rPr>
          <w:sz w:val="28"/>
          <w:szCs w:val="28"/>
        </w:rPr>
        <w:t>реаліз</w:t>
      </w:r>
      <w:r>
        <w:rPr>
          <w:sz w:val="28"/>
          <w:szCs w:val="28"/>
        </w:rPr>
        <w:t>ов</w:t>
      </w:r>
      <w:r w:rsidRPr="00691028">
        <w:rPr>
          <w:sz w:val="28"/>
          <w:szCs w:val="28"/>
        </w:rPr>
        <w:t>уватиметься</w:t>
      </w:r>
      <w:r>
        <w:rPr>
          <w:sz w:val="28"/>
          <w:szCs w:val="28"/>
        </w:rPr>
        <w:t xml:space="preserve"> протягом 201</w:t>
      </w:r>
      <w:r w:rsidR="008D27A7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8D27A7">
        <w:rPr>
          <w:sz w:val="28"/>
          <w:szCs w:val="28"/>
        </w:rPr>
        <w:t>20</w:t>
      </w:r>
      <w:r>
        <w:rPr>
          <w:sz w:val="28"/>
          <w:szCs w:val="28"/>
        </w:rPr>
        <w:t xml:space="preserve"> років.</w:t>
      </w:r>
    </w:p>
    <w:p w:rsidR="008E7339" w:rsidRDefault="008E7339" w:rsidP="00C26A01">
      <w:pPr>
        <w:shd w:val="clear" w:color="auto" w:fill="FFFFFF"/>
        <w:spacing w:after="120"/>
        <w:jc w:val="center"/>
        <w:rPr>
          <w:b/>
          <w:sz w:val="28"/>
          <w:szCs w:val="28"/>
        </w:rPr>
      </w:pPr>
    </w:p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</w:rPr>
      </w:pPr>
      <w:r w:rsidRPr="000A1B90">
        <w:rPr>
          <w:b/>
          <w:sz w:val="28"/>
          <w:szCs w:val="28"/>
          <w:lang w:val="en-US"/>
        </w:rPr>
        <w:lastRenderedPageBreak/>
        <w:t>V</w:t>
      </w:r>
      <w:r w:rsidRPr="000A1B90">
        <w:rPr>
          <w:b/>
          <w:sz w:val="28"/>
          <w:szCs w:val="28"/>
        </w:rPr>
        <w:t>. Завдання Програми та результативні показники</w:t>
      </w:r>
    </w:p>
    <w:p w:rsidR="00C26A01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 w:rsidRPr="002A53B1">
        <w:rPr>
          <w:sz w:val="28"/>
          <w:szCs w:val="28"/>
        </w:rPr>
        <w:t>Основними завданнями Програми є:</w:t>
      </w:r>
    </w:p>
    <w:p w:rsidR="00C26A01" w:rsidRPr="00D908C3" w:rsidRDefault="00C26A01" w:rsidP="00C26A01">
      <w:pPr>
        <w:ind w:firstLine="709"/>
        <w:jc w:val="both"/>
        <w:rPr>
          <w:sz w:val="28"/>
          <w:szCs w:val="28"/>
        </w:rPr>
      </w:pPr>
      <w:r w:rsidRPr="00D908C3">
        <w:rPr>
          <w:sz w:val="28"/>
          <w:szCs w:val="28"/>
        </w:rPr>
        <w:t xml:space="preserve">- фінансова підтримка реалізації проектів </w:t>
      </w:r>
      <w:r w:rsidRPr="00D908C3">
        <w:rPr>
          <w:bCs/>
          <w:sz w:val="28"/>
          <w:szCs w:val="28"/>
        </w:rPr>
        <w:t xml:space="preserve">за ініціативою органів місцевого самоврядування Житомирської області, у  тому числі </w:t>
      </w:r>
      <w:proofErr w:type="spellStart"/>
      <w:r w:rsidRPr="00D908C3">
        <w:rPr>
          <w:bCs/>
          <w:sz w:val="28"/>
          <w:szCs w:val="28"/>
        </w:rPr>
        <w:t>мікропроектів</w:t>
      </w:r>
      <w:proofErr w:type="spellEnd"/>
      <w:r w:rsidRPr="00D908C3">
        <w:rPr>
          <w:bCs/>
          <w:sz w:val="28"/>
          <w:szCs w:val="28"/>
        </w:rPr>
        <w:t xml:space="preserve"> громадських організацій у рамках спільн</w:t>
      </w:r>
      <w:r w:rsidR="008D27A7">
        <w:rPr>
          <w:bCs/>
          <w:sz w:val="28"/>
          <w:szCs w:val="28"/>
        </w:rPr>
        <w:t>их</w:t>
      </w:r>
      <w:r w:rsidRPr="00D908C3">
        <w:rPr>
          <w:bCs/>
          <w:sz w:val="28"/>
          <w:szCs w:val="28"/>
        </w:rPr>
        <w:t xml:space="preserve"> проект</w:t>
      </w:r>
      <w:r w:rsidR="008D27A7">
        <w:rPr>
          <w:bCs/>
          <w:sz w:val="28"/>
          <w:szCs w:val="28"/>
        </w:rPr>
        <w:t>ів</w:t>
      </w:r>
      <w:r w:rsidRPr="00D908C3">
        <w:rPr>
          <w:bCs/>
          <w:sz w:val="28"/>
          <w:szCs w:val="28"/>
        </w:rPr>
        <w:t xml:space="preserve"> Європейського Союзу</w:t>
      </w:r>
      <w:r w:rsidR="008A1157">
        <w:rPr>
          <w:bCs/>
          <w:sz w:val="28"/>
          <w:szCs w:val="28"/>
        </w:rPr>
        <w:t xml:space="preserve"> та програм розвитку ООН</w:t>
      </w:r>
      <w:r w:rsidRPr="00D908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шляхом</w:t>
      </w:r>
      <w:r w:rsidRPr="00D908C3">
        <w:rPr>
          <w:bCs/>
          <w:sz w:val="28"/>
          <w:szCs w:val="28"/>
        </w:rPr>
        <w:t xml:space="preserve"> їх </w:t>
      </w:r>
      <w:proofErr w:type="spellStart"/>
      <w:r>
        <w:rPr>
          <w:bCs/>
          <w:sz w:val="28"/>
          <w:szCs w:val="28"/>
        </w:rPr>
        <w:t>співфінансування</w:t>
      </w:r>
      <w:proofErr w:type="spellEnd"/>
      <w:r>
        <w:rPr>
          <w:bCs/>
          <w:sz w:val="28"/>
          <w:szCs w:val="28"/>
        </w:rPr>
        <w:t xml:space="preserve"> за рахунок коштів</w:t>
      </w:r>
      <w:r w:rsidRPr="00D908C3">
        <w:rPr>
          <w:bCs/>
          <w:sz w:val="28"/>
          <w:szCs w:val="28"/>
        </w:rPr>
        <w:t xml:space="preserve"> обласного бюджету</w:t>
      </w:r>
      <w:r>
        <w:rPr>
          <w:bCs/>
          <w:sz w:val="28"/>
          <w:szCs w:val="28"/>
        </w:rPr>
        <w:t>;</w:t>
      </w:r>
    </w:p>
    <w:p w:rsidR="00C26A01" w:rsidRPr="00D908C3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 сприяння поширенню підходу до управління та сталого розвитку, орієнтованого на сільську, селищну, міську громаду;</w:t>
      </w:r>
    </w:p>
    <w:p w:rsidR="00C26A01" w:rsidRPr="00D908C3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 w:rsidRPr="00D908C3">
        <w:rPr>
          <w:sz w:val="28"/>
          <w:szCs w:val="28"/>
        </w:rPr>
        <w:t xml:space="preserve">- сприяння розвитку відновлювальних і альтернативних джерел енергії на рівні громад </w:t>
      </w:r>
      <w:r>
        <w:rPr>
          <w:sz w:val="28"/>
          <w:szCs w:val="28"/>
        </w:rPr>
        <w:t xml:space="preserve">у районах та містах області згідно з </w:t>
      </w:r>
      <w:proofErr w:type="spellStart"/>
      <w:r w:rsidRPr="00D908C3">
        <w:rPr>
          <w:sz w:val="28"/>
          <w:szCs w:val="28"/>
        </w:rPr>
        <w:t>мікропроект</w:t>
      </w:r>
      <w:r>
        <w:rPr>
          <w:sz w:val="28"/>
          <w:szCs w:val="28"/>
        </w:rPr>
        <w:t>ами</w:t>
      </w:r>
      <w:proofErr w:type="spellEnd"/>
      <w:r w:rsidRPr="00D908C3">
        <w:rPr>
          <w:sz w:val="28"/>
          <w:szCs w:val="28"/>
        </w:rPr>
        <w:t>;</w:t>
      </w:r>
    </w:p>
    <w:p w:rsidR="00C26A01" w:rsidRPr="00D908C3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 w:rsidRPr="00D908C3">
        <w:rPr>
          <w:sz w:val="28"/>
          <w:szCs w:val="28"/>
        </w:rPr>
        <w:t>- </w:t>
      </w:r>
      <w:r w:rsidRPr="00D908C3">
        <w:rPr>
          <w:spacing w:val="-1"/>
          <w:sz w:val="28"/>
          <w:szCs w:val="28"/>
        </w:rPr>
        <w:t xml:space="preserve">підтримка створення мереж передового </w:t>
      </w:r>
      <w:r w:rsidRPr="00D908C3">
        <w:rPr>
          <w:sz w:val="28"/>
          <w:szCs w:val="28"/>
        </w:rPr>
        <w:t>досвіду і знань з мобілізації громади та спільного управління;</w:t>
      </w:r>
    </w:p>
    <w:p w:rsidR="00C26A01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 w:rsidRPr="00D908C3">
        <w:rPr>
          <w:sz w:val="28"/>
          <w:szCs w:val="28"/>
        </w:rPr>
        <w:t xml:space="preserve">- зосередження зусиль на розвитку організації територіальних громад в сільських населених пунктах та об’єднань співвласників багатоквартирних </w:t>
      </w:r>
      <w:r w:rsidRPr="00D908C3">
        <w:rPr>
          <w:spacing w:val="-2"/>
          <w:sz w:val="28"/>
          <w:szCs w:val="28"/>
        </w:rPr>
        <w:t xml:space="preserve">будинків (ОСББ) </w:t>
      </w:r>
      <w:r>
        <w:rPr>
          <w:spacing w:val="-2"/>
          <w:sz w:val="28"/>
          <w:szCs w:val="28"/>
        </w:rPr>
        <w:t>у</w:t>
      </w:r>
      <w:r w:rsidRPr="00D908C3">
        <w:rPr>
          <w:spacing w:val="-2"/>
          <w:sz w:val="28"/>
          <w:szCs w:val="28"/>
        </w:rPr>
        <w:t xml:space="preserve"> містах </w:t>
      </w:r>
      <w:r>
        <w:rPr>
          <w:spacing w:val="-2"/>
          <w:sz w:val="28"/>
          <w:szCs w:val="28"/>
        </w:rPr>
        <w:t>з метою</w:t>
      </w:r>
      <w:r w:rsidRPr="00D908C3">
        <w:rPr>
          <w:spacing w:val="-2"/>
          <w:sz w:val="28"/>
          <w:szCs w:val="28"/>
        </w:rPr>
        <w:t xml:space="preserve"> залучення їх до участі в прийнятті рішень щодо </w:t>
      </w:r>
      <w:r w:rsidRPr="00D908C3">
        <w:rPr>
          <w:sz w:val="28"/>
          <w:szCs w:val="28"/>
        </w:rPr>
        <w:t>вирішення проблем, що мають вплив на їхнє життя;</w:t>
      </w:r>
    </w:p>
    <w:p w:rsidR="00C26A01" w:rsidRPr="00941B92" w:rsidRDefault="00C26A01" w:rsidP="00C26A01">
      <w:pPr>
        <w:shd w:val="clear" w:color="auto" w:fill="FFFFFF"/>
        <w:spacing w:after="120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D908C3">
        <w:rPr>
          <w:spacing w:val="-1"/>
          <w:sz w:val="28"/>
          <w:szCs w:val="28"/>
        </w:rPr>
        <w:t xml:space="preserve">організація спільної роботи сільських, міських, районних рад, </w:t>
      </w:r>
      <w:r w:rsidR="002416EE">
        <w:rPr>
          <w:spacing w:val="-1"/>
          <w:sz w:val="28"/>
          <w:szCs w:val="28"/>
        </w:rPr>
        <w:t>місцевої виконавчої влади</w:t>
      </w:r>
      <w:r w:rsidRPr="00941B92">
        <w:rPr>
          <w:spacing w:val="-1"/>
          <w:sz w:val="28"/>
          <w:szCs w:val="28"/>
        </w:rPr>
        <w:t xml:space="preserve">, неурядових організацій, державних інспекцій та інших </w:t>
      </w:r>
      <w:r w:rsidRPr="00941B92">
        <w:rPr>
          <w:sz w:val="28"/>
          <w:szCs w:val="28"/>
        </w:rPr>
        <w:t xml:space="preserve">зацікавлених сторін </w:t>
      </w:r>
      <w:r>
        <w:rPr>
          <w:sz w:val="28"/>
          <w:szCs w:val="28"/>
        </w:rPr>
        <w:t>з метою</w:t>
      </w:r>
      <w:r w:rsidRPr="00941B92">
        <w:rPr>
          <w:sz w:val="28"/>
          <w:szCs w:val="28"/>
        </w:rPr>
        <w:t xml:space="preserve"> підтримки, відновлення та розвитку активності територіальних </w:t>
      </w:r>
      <w:r>
        <w:rPr>
          <w:sz w:val="28"/>
          <w:szCs w:val="28"/>
        </w:rPr>
        <w:t>громад в області.</w:t>
      </w:r>
    </w:p>
    <w:p w:rsidR="00C26A01" w:rsidRPr="002A53B1" w:rsidRDefault="00C26A01" w:rsidP="00C26A01">
      <w:pPr>
        <w:shd w:val="clear" w:color="auto" w:fill="FFFFFF"/>
        <w:spacing w:after="120"/>
        <w:ind w:firstLine="696"/>
        <w:jc w:val="both"/>
      </w:pPr>
      <w:r>
        <w:rPr>
          <w:sz w:val="28"/>
          <w:szCs w:val="28"/>
        </w:rPr>
        <w:t>Виконання Програми дасть можливість отримати такі результати</w:t>
      </w:r>
      <w:r w:rsidRPr="002A53B1">
        <w:rPr>
          <w:sz w:val="28"/>
          <w:szCs w:val="28"/>
        </w:rPr>
        <w:t>:</w:t>
      </w:r>
    </w:p>
    <w:p w:rsidR="00C26A01" w:rsidRPr="00EA7CE1" w:rsidRDefault="00C26A01" w:rsidP="00C26A01">
      <w:pPr>
        <w:shd w:val="clear" w:color="auto" w:fill="FFFFFF"/>
        <w:tabs>
          <w:tab w:val="left" w:pos="907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>- зміцнення матеріально-технічної бази місцевого самоврядування та територіальних громад;</w:t>
      </w:r>
    </w:p>
    <w:p w:rsidR="00C26A01" w:rsidRPr="00EA7CE1" w:rsidRDefault="00C26A01" w:rsidP="00C26A01">
      <w:pPr>
        <w:shd w:val="clear" w:color="auto" w:fill="FFFFFF"/>
        <w:tabs>
          <w:tab w:val="left" w:pos="907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 xml:space="preserve">- ефективне використання енергоресурсів у школах, дитсадках, </w:t>
      </w:r>
      <w:proofErr w:type="spellStart"/>
      <w:r w:rsidRPr="00EA7CE1">
        <w:rPr>
          <w:sz w:val="28"/>
          <w:szCs w:val="28"/>
        </w:rPr>
        <w:t>ФАПах</w:t>
      </w:r>
      <w:proofErr w:type="spellEnd"/>
      <w:r w:rsidRPr="00EA7CE1">
        <w:rPr>
          <w:sz w:val="28"/>
          <w:szCs w:val="28"/>
        </w:rPr>
        <w:t xml:space="preserve">, лікарнях, поліпшення їх матеріально-технічної </w:t>
      </w:r>
      <w:proofErr w:type="spellStart"/>
      <w:r w:rsidRPr="00EA7CE1">
        <w:rPr>
          <w:sz w:val="28"/>
          <w:szCs w:val="28"/>
          <w:lang w:val="ru-RU"/>
        </w:rPr>
        <w:t>бази</w:t>
      </w:r>
      <w:proofErr w:type="spellEnd"/>
      <w:r w:rsidRPr="00EA7CE1">
        <w:rPr>
          <w:sz w:val="28"/>
          <w:szCs w:val="28"/>
          <w:lang w:val="ru-RU"/>
        </w:rPr>
        <w:t>;</w:t>
      </w:r>
    </w:p>
    <w:p w:rsidR="00C26A01" w:rsidRPr="00EA7CE1" w:rsidRDefault="00C26A01" w:rsidP="00C26A01">
      <w:pPr>
        <w:shd w:val="clear" w:color="auto" w:fill="FFFFFF"/>
        <w:tabs>
          <w:tab w:val="left" w:pos="907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>- покращення забезпечення питною водою та водовідведенням</w:t>
      </w:r>
      <w:r>
        <w:rPr>
          <w:sz w:val="28"/>
          <w:szCs w:val="28"/>
        </w:rPr>
        <w:t xml:space="preserve"> </w:t>
      </w:r>
      <w:r w:rsidRPr="00EA7CE1">
        <w:rPr>
          <w:sz w:val="28"/>
          <w:szCs w:val="28"/>
        </w:rPr>
        <w:t>окремих населених пунктів;</w:t>
      </w:r>
    </w:p>
    <w:p w:rsidR="00C26A01" w:rsidRPr="00EA7CE1" w:rsidRDefault="00C26A01" w:rsidP="00C26A01">
      <w:pPr>
        <w:shd w:val="clear" w:color="auto" w:fill="FFFFFF"/>
        <w:tabs>
          <w:tab w:val="left" w:pos="907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>- забезпечення утилізації твердих відходів та ліквідації стихійних сміттєзвалищ;</w:t>
      </w:r>
    </w:p>
    <w:p w:rsidR="00C26A01" w:rsidRPr="00EA7CE1" w:rsidRDefault="00C26A01" w:rsidP="00C26A01">
      <w:pPr>
        <w:shd w:val="clear" w:color="auto" w:fill="FFFFFF"/>
        <w:tabs>
          <w:tab w:val="left" w:pos="902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 xml:space="preserve">- підвищення </w:t>
      </w:r>
      <w:proofErr w:type="spellStart"/>
      <w:r w:rsidRPr="00EA7CE1">
        <w:rPr>
          <w:sz w:val="28"/>
          <w:szCs w:val="28"/>
        </w:rPr>
        <w:t>самоорганізованості</w:t>
      </w:r>
      <w:proofErr w:type="spellEnd"/>
      <w:r w:rsidRPr="00EA7CE1">
        <w:rPr>
          <w:sz w:val="28"/>
          <w:szCs w:val="28"/>
        </w:rPr>
        <w:t>, активності та відповідальності мешканців сіл, селищ, міст за стан справ у громадах;</w:t>
      </w:r>
    </w:p>
    <w:p w:rsidR="00C26A01" w:rsidRPr="00EA7CE1" w:rsidRDefault="00C26A01" w:rsidP="00C26A01">
      <w:pPr>
        <w:shd w:val="clear" w:color="auto" w:fill="FFFFFF"/>
        <w:tabs>
          <w:tab w:val="left" w:pos="902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>- створення належних умов для виконання сільськими, селищними, міськими радами своїх повноважень;</w:t>
      </w:r>
    </w:p>
    <w:p w:rsidR="00C26A01" w:rsidRPr="00EA7CE1" w:rsidRDefault="00C26A01" w:rsidP="00C26A01">
      <w:pPr>
        <w:shd w:val="clear" w:color="auto" w:fill="FFFFFF"/>
        <w:tabs>
          <w:tab w:val="left" w:pos="926"/>
        </w:tabs>
        <w:spacing w:after="120"/>
        <w:ind w:firstLine="706"/>
        <w:jc w:val="both"/>
        <w:rPr>
          <w:sz w:val="28"/>
          <w:szCs w:val="28"/>
        </w:rPr>
      </w:pPr>
      <w:r w:rsidRPr="00EA7CE1">
        <w:rPr>
          <w:sz w:val="28"/>
          <w:szCs w:val="28"/>
        </w:rPr>
        <w:t>- </w:t>
      </w:r>
      <w:r w:rsidRPr="00EA7CE1">
        <w:rPr>
          <w:spacing w:val="-1"/>
          <w:sz w:val="28"/>
          <w:szCs w:val="28"/>
        </w:rPr>
        <w:t xml:space="preserve">удосконалення комунальної інфраструктури територіальних громад, поліпшення </w:t>
      </w:r>
      <w:r w:rsidRPr="00EA7CE1">
        <w:rPr>
          <w:sz w:val="28"/>
          <w:szCs w:val="28"/>
        </w:rPr>
        <w:t>благоустр</w:t>
      </w:r>
      <w:r>
        <w:rPr>
          <w:sz w:val="28"/>
          <w:szCs w:val="28"/>
        </w:rPr>
        <w:t>о</w:t>
      </w:r>
      <w:r w:rsidRPr="00EA7CE1">
        <w:rPr>
          <w:sz w:val="28"/>
          <w:szCs w:val="28"/>
        </w:rPr>
        <w:t>ю населених пунктів та умов проживання мешканців;</w:t>
      </w:r>
    </w:p>
    <w:p w:rsidR="008E7339" w:rsidRPr="008A1157" w:rsidRDefault="00C26A01" w:rsidP="008A1157">
      <w:pPr>
        <w:shd w:val="clear" w:color="auto" w:fill="FFFFFF"/>
        <w:tabs>
          <w:tab w:val="left" w:pos="926"/>
        </w:tabs>
        <w:spacing w:after="120"/>
        <w:ind w:firstLine="706"/>
        <w:jc w:val="both"/>
      </w:pPr>
      <w:r w:rsidRPr="00EA7CE1">
        <w:rPr>
          <w:sz w:val="28"/>
          <w:szCs w:val="28"/>
        </w:rPr>
        <w:t xml:space="preserve">- підвищення </w:t>
      </w:r>
      <w:r w:rsidRPr="002A53B1">
        <w:rPr>
          <w:sz w:val="28"/>
          <w:szCs w:val="28"/>
        </w:rPr>
        <w:t xml:space="preserve">рівня інформованої та правової освіти мешканців, </w:t>
      </w:r>
      <w:r w:rsidRPr="002A53B1">
        <w:rPr>
          <w:spacing w:val="-1"/>
          <w:sz w:val="28"/>
          <w:szCs w:val="28"/>
        </w:rPr>
        <w:t xml:space="preserve">якості надання публічних послуг </w:t>
      </w:r>
      <w:r w:rsidRPr="000A1B90">
        <w:rPr>
          <w:sz w:val="28"/>
          <w:szCs w:val="28"/>
        </w:rPr>
        <w:t>населенню</w:t>
      </w:r>
      <w:r>
        <w:rPr>
          <w:sz w:val="28"/>
          <w:szCs w:val="28"/>
        </w:rPr>
        <w:t>.</w:t>
      </w:r>
    </w:p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  <w:sz w:val="28"/>
          <w:szCs w:val="28"/>
        </w:rPr>
      </w:pPr>
      <w:proofErr w:type="gramStart"/>
      <w:r w:rsidRPr="000A1B90">
        <w:rPr>
          <w:b/>
          <w:sz w:val="28"/>
          <w:szCs w:val="28"/>
          <w:lang w:val="en-US"/>
        </w:rPr>
        <w:t>V</w:t>
      </w:r>
      <w:r w:rsidRPr="000A1B90">
        <w:rPr>
          <w:b/>
          <w:sz w:val="28"/>
          <w:szCs w:val="28"/>
        </w:rPr>
        <w:t>І</w:t>
      </w:r>
      <w:r w:rsidRPr="000A1B90">
        <w:rPr>
          <w:b/>
          <w:sz w:val="28"/>
          <w:szCs w:val="28"/>
          <w:lang w:val="ru-RU"/>
        </w:rPr>
        <w:t>.</w:t>
      </w:r>
      <w:proofErr w:type="gramEnd"/>
      <w:r w:rsidRPr="000A1B90">
        <w:rPr>
          <w:b/>
          <w:sz w:val="28"/>
          <w:szCs w:val="28"/>
          <w:lang w:val="ru-RU"/>
        </w:rPr>
        <w:t xml:space="preserve"> </w:t>
      </w:r>
      <w:r w:rsidRPr="000A1B90">
        <w:rPr>
          <w:b/>
          <w:sz w:val="28"/>
          <w:szCs w:val="28"/>
        </w:rPr>
        <w:t>Напрями діяльності і заходи Програми</w:t>
      </w:r>
    </w:p>
    <w:p w:rsidR="008E7339" w:rsidRPr="008E7339" w:rsidRDefault="00C26A01" w:rsidP="008E7339">
      <w:pPr>
        <w:spacing w:after="120"/>
        <w:ind w:firstLine="709"/>
        <w:jc w:val="both"/>
        <w:rPr>
          <w:b/>
          <w:sz w:val="26"/>
          <w:szCs w:val="26"/>
        </w:rPr>
      </w:pPr>
      <w:r w:rsidRPr="000A1B90">
        <w:rPr>
          <w:sz w:val="28"/>
          <w:szCs w:val="28"/>
        </w:rPr>
        <w:t>Напрями діяльності і заходи Програми наведені у додатку до Програми.</w:t>
      </w:r>
    </w:p>
    <w:p w:rsidR="00C26A01" w:rsidRPr="000A1B90" w:rsidRDefault="00C26A01" w:rsidP="00C26A01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 w:rsidRPr="000A1B90">
        <w:rPr>
          <w:b/>
          <w:sz w:val="28"/>
          <w:szCs w:val="28"/>
          <w:lang w:val="en-US"/>
        </w:rPr>
        <w:lastRenderedPageBreak/>
        <w:t>V</w:t>
      </w:r>
      <w:r w:rsidRPr="000A1B90">
        <w:rPr>
          <w:b/>
          <w:sz w:val="28"/>
          <w:szCs w:val="28"/>
        </w:rPr>
        <w:t>ІІ</w:t>
      </w:r>
      <w:r w:rsidRPr="000A1B90">
        <w:rPr>
          <w:b/>
          <w:sz w:val="28"/>
          <w:szCs w:val="28"/>
          <w:lang w:val="ru-RU"/>
        </w:rPr>
        <w:t>.</w:t>
      </w:r>
      <w:proofErr w:type="gramEnd"/>
      <w:r w:rsidRPr="000A1B90">
        <w:rPr>
          <w:b/>
          <w:sz w:val="28"/>
          <w:szCs w:val="28"/>
          <w:lang w:val="ru-RU"/>
        </w:rPr>
        <w:t xml:space="preserve"> Система к</w:t>
      </w:r>
      <w:proofErr w:type="spellStart"/>
      <w:r w:rsidRPr="000A1B90">
        <w:rPr>
          <w:b/>
          <w:sz w:val="28"/>
          <w:szCs w:val="28"/>
        </w:rPr>
        <w:t>онтролю</w:t>
      </w:r>
      <w:proofErr w:type="spellEnd"/>
      <w:r w:rsidRPr="000A1B90">
        <w:rPr>
          <w:b/>
          <w:sz w:val="28"/>
          <w:szCs w:val="28"/>
        </w:rPr>
        <w:t xml:space="preserve"> та управління </w:t>
      </w:r>
    </w:p>
    <w:p w:rsidR="00C26A01" w:rsidRPr="000A1B90" w:rsidRDefault="00C26A01" w:rsidP="00C26A01">
      <w:pPr>
        <w:shd w:val="clear" w:color="auto" w:fill="FFFFFF"/>
        <w:spacing w:after="120"/>
        <w:jc w:val="center"/>
        <w:rPr>
          <w:b/>
          <w:lang w:val="ru-RU"/>
        </w:rPr>
      </w:pPr>
      <w:r w:rsidRPr="000A1B90">
        <w:rPr>
          <w:b/>
          <w:sz w:val="28"/>
          <w:szCs w:val="28"/>
        </w:rPr>
        <w:t>за ходом виконання Програми</w:t>
      </w:r>
    </w:p>
    <w:p w:rsidR="00C26A01" w:rsidRPr="002A53B1" w:rsidRDefault="00C26A01" w:rsidP="00C26A01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2A53B1">
        <w:rPr>
          <w:spacing w:val="-1"/>
          <w:sz w:val="28"/>
          <w:szCs w:val="28"/>
        </w:rPr>
        <w:t>Координаці</w:t>
      </w:r>
      <w:r>
        <w:rPr>
          <w:spacing w:val="-1"/>
          <w:sz w:val="28"/>
          <w:szCs w:val="28"/>
        </w:rPr>
        <w:t>ю</w:t>
      </w:r>
      <w:r w:rsidRPr="002A53B1">
        <w:rPr>
          <w:spacing w:val="-1"/>
          <w:sz w:val="28"/>
          <w:szCs w:val="28"/>
        </w:rPr>
        <w:t xml:space="preserve"> роботи </w:t>
      </w:r>
      <w:r>
        <w:rPr>
          <w:spacing w:val="-1"/>
          <w:sz w:val="28"/>
          <w:szCs w:val="28"/>
        </w:rPr>
        <w:t>з</w:t>
      </w:r>
      <w:r w:rsidRPr="002A53B1">
        <w:rPr>
          <w:spacing w:val="-1"/>
          <w:sz w:val="28"/>
          <w:szCs w:val="28"/>
        </w:rPr>
        <w:t xml:space="preserve"> реалізації заходів Програми здійснює </w:t>
      </w:r>
      <w:r>
        <w:rPr>
          <w:spacing w:val="-1"/>
          <w:sz w:val="28"/>
          <w:szCs w:val="28"/>
        </w:rPr>
        <w:t xml:space="preserve">Житомирська </w:t>
      </w:r>
      <w:r w:rsidRPr="002A53B1">
        <w:rPr>
          <w:sz w:val="28"/>
          <w:szCs w:val="28"/>
        </w:rPr>
        <w:t xml:space="preserve">обласна рада. </w:t>
      </w:r>
    </w:p>
    <w:p w:rsidR="00C26A01" w:rsidRPr="002A53B1" w:rsidRDefault="00C26A01" w:rsidP="00C26A01">
      <w:pPr>
        <w:shd w:val="clear" w:color="auto" w:fill="FFFFFF"/>
        <w:spacing w:after="120"/>
        <w:ind w:firstLine="706"/>
        <w:jc w:val="both"/>
        <w:rPr>
          <w:sz w:val="28"/>
          <w:szCs w:val="28"/>
        </w:rPr>
      </w:pPr>
      <w:r w:rsidRPr="002A53B1">
        <w:rPr>
          <w:sz w:val="28"/>
          <w:szCs w:val="28"/>
        </w:rPr>
        <w:t>Зміни та доповнення до Програми, у разі потреби, внос</w:t>
      </w:r>
      <w:r>
        <w:rPr>
          <w:sz w:val="28"/>
          <w:szCs w:val="28"/>
        </w:rPr>
        <w:t>я</w:t>
      </w:r>
      <w:r w:rsidRPr="002A53B1">
        <w:rPr>
          <w:sz w:val="28"/>
          <w:szCs w:val="28"/>
        </w:rPr>
        <w:t>ться згідно з Регламентом роботи обласної ради.</w:t>
      </w:r>
    </w:p>
    <w:p w:rsidR="00C26A01" w:rsidRPr="002A53B1" w:rsidRDefault="00C26A01" w:rsidP="00C26A01">
      <w:pPr>
        <w:shd w:val="clear" w:color="auto" w:fill="FFFFFF"/>
        <w:spacing w:after="120"/>
        <w:ind w:firstLine="706"/>
        <w:jc w:val="both"/>
      </w:pPr>
      <w:r w:rsidRPr="002A53B1">
        <w:rPr>
          <w:sz w:val="28"/>
          <w:szCs w:val="28"/>
        </w:rPr>
        <w:t xml:space="preserve">Контроль за ходом реалізації Програми здійснює </w:t>
      </w:r>
      <w:r w:rsidRPr="002A53B1">
        <w:rPr>
          <w:bCs/>
          <w:sz w:val="28"/>
          <w:szCs w:val="28"/>
        </w:rPr>
        <w:t xml:space="preserve">постійна комісія </w:t>
      </w:r>
      <w:r>
        <w:rPr>
          <w:bCs/>
          <w:sz w:val="28"/>
          <w:szCs w:val="28"/>
        </w:rPr>
        <w:t xml:space="preserve">обласної ради </w:t>
      </w:r>
      <w:r w:rsidRPr="002A53B1">
        <w:rPr>
          <w:bCs/>
          <w:sz w:val="28"/>
          <w:szCs w:val="28"/>
        </w:rPr>
        <w:t xml:space="preserve">з питань </w:t>
      </w:r>
      <w:r>
        <w:rPr>
          <w:bCs/>
          <w:sz w:val="28"/>
          <w:szCs w:val="28"/>
        </w:rPr>
        <w:t>бюджету і комунальної власності.</w:t>
      </w:r>
    </w:p>
    <w:p w:rsidR="00C26A01" w:rsidRDefault="00C26A01" w:rsidP="00C26A01">
      <w:pPr>
        <w:shd w:val="clear" w:color="auto" w:fill="FFFFFF"/>
        <w:spacing w:after="12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Місцеві ради – учасники Програми, подають Житомирській обласній раді звіт </w:t>
      </w:r>
      <w:r w:rsidRPr="00D14602">
        <w:rPr>
          <w:sz w:val="28"/>
          <w:szCs w:val="28"/>
        </w:rPr>
        <w:t xml:space="preserve"> </w:t>
      </w:r>
      <w:r w:rsidRPr="002A53B1">
        <w:rPr>
          <w:sz w:val="28"/>
          <w:szCs w:val="28"/>
        </w:rPr>
        <w:t xml:space="preserve">про виконання заходів щорічно до 1 лютого. </w:t>
      </w:r>
    </w:p>
    <w:p w:rsidR="00C26A01" w:rsidRDefault="00C26A01" w:rsidP="00C26A01">
      <w:pPr>
        <w:shd w:val="clear" w:color="auto" w:fill="FFFFFF"/>
        <w:spacing w:after="120"/>
        <w:ind w:firstLine="696"/>
        <w:jc w:val="both"/>
        <w:rPr>
          <w:sz w:val="28"/>
          <w:szCs w:val="28"/>
        </w:rPr>
      </w:pPr>
      <w:r w:rsidRPr="002A53B1">
        <w:rPr>
          <w:sz w:val="28"/>
          <w:szCs w:val="28"/>
        </w:rPr>
        <w:t xml:space="preserve">Постійні </w:t>
      </w:r>
      <w:r w:rsidRPr="002A53B1">
        <w:rPr>
          <w:spacing w:val="-2"/>
          <w:sz w:val="28"/>
          <w:szCs w:val="28"/>
        </w:rPr>
        <w:t>комісії обласної ради з питань бюджету і комунальної власності</w:t>
      </w:r>
      <w:r>
        <w:rPr>
          <w:spacing w:val="-2"/>
          <w:sz w:val="28"/>
          <w:szCs w:val="28"/>
        </w:rPr>
        <w:t>,</w:t>
      </w:r>
      <w:r w:rsidRPr="002A53B1">
        <w:rPr>
          <w:spacing w:val="-2"/>
          <w:sz w:val="28"/>
          <w:szCs w:val="28"/>
        </w:rPr>
        <w:t xml:space="preserve"> </w:t>
      </w:r>
      <w:r w:rsidR="000803BE">
        <w:rPr>
          <w:rFonts w:eastAsia="Calibri"/>
          <w:sz w:val="28"/>
          <w:szCs w:val="28"/>
        </w:rPr>
        <w:t xml:space="preserve">з питань регламенту, депутатської діяльності, місцевого самоврядування, законності, правопорядку  та антикорупційної діяльності  </w:t>
      </w:r>
      <w:r w:rsidRPr="002A53B1">
        <w:rPr>
          <w:sz w:val="28"/>
          <w:szCs w:val="28"/>
        </w:rPr>
        <w:t>здійснюють моніторинг та готують узагальнений звіт.</w:t>
      </w:r>
    </w:p>
    <w:p w:rsidR="00C26A01" w:rsidRDefault="00C26A01" w:rsidP="00C26A01">
      <w:pPr>
        <w:shd w:val="clear" w:color="auto" w:fill="FFFFFF"/>
        <w:spacing w:after="12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6A01" w:rsidRPr="002A53B1" w:rsidRDefault="00C26A01" w:rsidP="00C26A01">
      <w:pPr>
        <w:shd w:val="clear" w:color="auto" w:fill="FFFFFF"/>
        <w:spacing w:after="120"/>
        <w:ind w:firstLine="696"/>
        <w:jc w:val="both"/>
      </w:pPr>
    </w:p>
    <w:p w:rsidR="008D27A7" w:rsidRDefault="008D27A7" w:rsidP="00C26A01">
      <w:pPr>
        <w:shd w:val="clear" w:color="auto" w:fill="FFFFFF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Перший з</w:t>
      </w:r>
      <w:r w:rsidR="00C26A01" w:rsidRPr="002A53B1">
        <w:rPr>
          <w:spacing w:val="-1"/>
          <w:sz w:val="28"/>
          <w:szCs w:val="28"/>
        </w:rPr>
        <w:t xml:space="preserve">аступник </w:t>
      </w:r>
    </w:p>
    <w:p w:rsidR="00C26A01" w:rsidRPr="002A53B1" w:rsidRDefault="00C26A01" w:rsidP="00C26A01">
      <w:pPr>
        <w:shd w:val="clear" w:color="auto" w:fill="FFFFFF"/>
        <w:rPr>
          <w:spacing w:val="-3"/>
          <w:sz w:val="28"/>
          <w:szCs w:val="28"/>
        </w:rPr>
      </w:pPr>
      <w:r w:rsidRPr="002A53B1">
        <w:rPr>
          <w:spacing w:val="-3"/>
          <w:sz w:val="28"/>
          <w:szCs w:val="28"/>
        </w:rPr>
        <w:t>голови обласної ради</w:t>
      </w:r>
      <w:r>
        <w:rPr>
          <w:spacing w:val="-3"/>
          <w:sz w:val="28"/>
          <w:szCs w:val="28"/>
        </w:rPr>
        <w:t xml:space="preserve">                                                </w:t>
      </w:r>
      <w:r w:rsidR="008D27A7">
        <w:rPr>
          <w:spacing w:val="-3"/>
          <w:sz w:val="28"/>
          <w:szCs w:val="28"/>
        </w:rPr>
        <w:t xml:space="preserve">             </w:t>
      </w:r>
      <w:r w:rsidR="008E7339">
        <w:rPr>
          <w:spacing w:val="-3"/>
          <w:sz w:val="28"/>
          <w:szCs w:val="28"/>
        </w:rPr>
        <w:t xml:space="preserve">           </w:t>
      </w:r>
      <w:r w:rsidR="008D27A7">
        <w:rPr>
          <w:spacing w:val="-3"/>
          <w:sz w:val="28"/>
          <w:szCs w:val="28"/>
        </w:rPr>
        <w:t>С.М.</w:t>
      </w:r>
      <w:r w:rsidR="005A3E53">
        <w:rPr>
          <w:spacing w:val="-3"/>
          <w:sz w:val="28"/>
          <w:szCs w:val="28"/>
        </w:rPr>
        <w:t xml:space="preserve"> </w:t>
      </w:r>
      <w:r w:rsidR="008D27A7">
        <w:rPr>
          <w:spacing w:val="-3"/>
          <w:sz w:val="28"/>
          <w:szCs w:val="28"/>
        </w:rPr>
        <w:t>Крамаренко</w:t>
      </w:r>
    </w:p>
    <w:p w:rsidR="00C511BB" w:rsidRDefault="00C511BB"/>
    <w:sectPr w:rsidR="00C511BB" w:rsidSect="008E7339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F8"/>
    <w:rsid w:val="000322F8"/>
    <w:rsid w:val="000803BE"/>
    <w:rsid w:val="001E584A"/>
    <w:rsid w:val="002416EE"/>
    <w:rsid w:val="003C3B0F"/>
    <w:rsid w:val="005A3E53"/>
    <w:rsid w:val="005B7A3D"/>
    <w:rsid w:val="00670D88"/>
    <w:rsid w:val="006C28E0"/>
    <w:rsid w:val="007C66A9"/>
    <w:rsid w:val="008A1157"/>
    <w:rsid w:val="008D27A7"/>
    <w:rsid w:val="008E7339"/>
    <w:rsid w:val="00962784"/>
    <w:rsid w:val="00A856AA"/>
    <w:rsid w:val="00AF763F"/>
    <w:rsid w:val="00B406AA"/>
    <w:rsid w:val="00C26A01"/>
    <w:rsid w:val="00C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26A0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B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B0F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B406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26A0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C3B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B0F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B406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4280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Микола Глушенко</dc:creator>
  <cp:lastModifiedBy>Олександр Дорожинський</cp:lastModifiedBy>
  <cp:revision>3</cp:revision>
  <cp:lastPrinted>2017-12-13T08:26:00Z</cp:lastPrinted>
  <dcterms:created xsi:type="dcterms:W3CDTF">2017-12-27T08:25:00Z</dcterms:created>
  <dcterms:modified xsi:type="dcterms:W3CDTF">2017-12-27T08:25:00Z</dcterms:modified>
</cp:coreProperties>
</file>