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30" w:rsidRPr="00B97872" w:rsidRDefault="00672830" w:rsidP="00672830">
      <w:pPr>
        <w:pStyle w:val="a4"/>
        <w:spacing w:before="0" w:beforeAutospacing="0" w:after="0" w:afterAutospacing="0"/>
        <w:ind w:left="5234" w:firstLine="708"/>
        <w:rPr>
          <w:sz w:val="28"/>
          <w:szCs w:val="28"/>
          <w:lang w:val="uk-UA"/>
        </w:rPr>
      </w:pPr>
      <w:r w:rsidRPr="00B9787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 3</w:t>
      </w:r>
    </w:p>
    <w:p w:rsidR="00672830" w:rsidRPr="00B97872" w:rsidRDefault="00672830" w:rsidP="00672830">
      <w:pPr>
        <w:spacing w:after="0" w:line="240" w:lineRule="auto"/>
        <w:ind w:left="5942" w:right="219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до рішення обласної ради </w:t>
      </w:r>
    </w:p>
    <w:p w:rsidR="00672830" w:rsidRPr="00B97872" w:rsidRDefault="00455EA6" w:rsidP="00672830">
      <w:pPr>
        <w:spacing w:after="0" w:line="240" w:lineRule="auto"/>
        <w:ind w:left="523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21.12.17</w:t>
      </w:r>
      <w:r w:rsidR="00672830" w:rsidRPr="00B97872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878</w:t>
      </w:r>
    </w:p>
    <w:p w:rsidR="00672830" w:rsidRPr="00522931" w:rsidRDefault="00672830" w:rsidP="0067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p w:rsidR="00672830" w:rsidRPr="00522931" w:rsidRDefault="00672830" w:rsidP="0067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229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ПОРЯДОК</w:t>
      </w:r>
    </w:p>
    <w:p w:rsidR="00672830" w:rsidRPr="00522931" w:rsidRDefault="00672830" w:rsidP="0067283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5229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використання коштів обласного бюджету, передбачених </w:t>
      </w:r>
      <w:r w:rsidRPr="00522931">
        <w:rPr>
          <w:rFonts w:ascii="Times New Roman" w:hAnsi="Times New Roman"/>
          <w:color w:val="000000"/>
          <w:sz w:val="28"/>
          <w:szCs w:val="28"/>
        </w:rPr>
        <w:t xml:space="preserve"> для лікува</w:t>
      </w:r>
      <w:r>
        <w:rPr>
          <w:rFonts w:ascii="Times New Roman" w:hAnsi="Times New Roman"/>
          <w:color w:val="000000"/>
          <w:sz w:val="28"/>
          <w:szCs w:val="28"/>
        </w:rPr>
        <w:t>ння, консультативно-діагностичного</w:t>
      </w:r>
      <w:r w:rsidRPr="00522931">
        <w:rPr>
          <w:rFonts w:ascii="Times New Roman" w:hAnsi="Times New Roman"/>
          <w:color w:val="000000"/>
          <w:sz w:val="28"/>
          <w:szCs w:val="28"/>
        </w:rPr>
        <w:t xml:space="preserve"> обстеження </w:t>
      </w:r>
      <w:r>
        <w:rPr>
          <w:rFonts w:ascii="Times New Roman" w:hAnsi="Times New Roman"/>
          <w:color w:val="000000"/>
          <w:sz w:val="28"/>
          <w:szCs w:val="28"/>
        </w:rPr>
        <w:t xml:space="preserve">громадян, які постраждали внаслідок Чорнобильської катастрофи, </w:t>
      </w:r>
      <w:r w:rsidRPr="00522931">
        <w:rPr>
          <w:rFonts w:ascii="Times New Roman" w:hAnsi="Times New Roman"/>
          <w:color w:val="000000"/>
          <w:sz w:val="28"/>
          <w:szCs w:val="28"/>
        </w:rPr>
        <w:t xml:space="preserve">та ведення комп’ютерних програм у спеціалізованих медичних закладах </w:t>
      </w:r>
    </w:p>
    <w:p w:rsidR="00672830" w:rsidRPr="00522931" w:rsidRDefault="00672830" w:rsidP="0067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p w:rsidR="00672830" w:rsidRPr="00132536" w:rsidRDefault="00672830" w:rsidP="00672830">
      <w:pPr>
        <w:tabs>
          <w:tab w:val="left" w:pos="91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>1. Цей Порядок визначає механізм використання коштів обласного бюджету, передбачених для фінансування заходів обласної програми соціального захисту громадян, які постраждали внаслідок Чорнобильської катастрофи  і застосовується протягом усього періоду дії Програми.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536">
        <w:rPr>
          <w:rFonts w:ascii="Times New Roman" w:hAnsi="Times New Roman"/>
          <w:sz w:val="28"/>
          <w:szCs w:val="28"/>
        </w:rPr>
        <w:t>2. Головним розпорядником бюджетних коштів по розділу «Охорона здоров’я» є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управління охорони здоров’я Житомирської обласної державної адміністрації.</w:t>
      </w:r>
    </w:p>
    <w:p w:rsidR="00672830" w:rsidRPr="00FA3703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Pr="00132536">
        <w:rPr>
          <w:rFonts w:ascii="Times New Roman" w:hAnsi="Times New Roman"/>
          <w:shd w:val="clear" w:color="auto" w:fill="FFFFFF"/>
        </w:rPr>
        <w:t xml:space="preserve"> 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 xml:space="preserve">Дія цього Порядку поширюється на осіб, які мають право на пільги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соціальною ознакою згідно з Законом України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4" w:tgtFrame="_blank" w:history="1">
        <w:r w:rsidRPr="00FA3703">
          <w:rPr>
            <w:rStyle w:val="a3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“Про статус і соціальний захист громадян, які постраждали внаслідок Чорнобильської катастрофи”</w:t>
        </w:r>
      </w:hyperlink>
      <w:r w:rsidRPr="00FA3703">
        <w:rPr>
          <w:rFonts w:ascii="Times New Roman" w:hAnsi="Times New Roman"/>
          <w:sz w:val="28"/>
          <w:szCs w:val="28"/>
        </w:rPr>
        <w:t>.</w:t>
      </w:r>
    </w:p>
    <w:p w:rsidR="00672830" w:rsidRDefault="00672830" w:rsidP="00672830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FA3703">
        <w:rPr>
          <w:color w:val="000000"/>
          <w:sz w:val="28"/>
          <w:szCs w:val="28"/>
        </w:rPr>
        <w:t>4.</w:t>
      </w:r>
      <w:r w:rsidRPr="00FA3703">
        <w:rPr>
          <w:sz w:val="28"/>
          <w:szCs w:val="28"/>
        </w:rPr>
        <w:t xml:space="preserve"> Для </w:t>
      </w:r>
      <w:proofErr w:type="spellStart"/>
      <w:r w:rsidRPr="00FA3703">
        <w:rPr>
          <w:sz w:val="28"/>
          <w:szCs w:val="28"/>
        </w:rPr>
        <w:t>отримання</w:t>
      </w:r>
      <w:proofErr w:type="spellEnd"/>
      <w:r w:rsidRPr="00FA3703">
        <w:rPr>
          <w:sz w:val="28"/>
          <w:szCs w:val="28"/>
        </w:rPr>
        <w:t xml:space="preserve"> </w:t>
      </w:r>
      <w:proofErr w:type="spellStart"/>
      <w:r w:rsidRPr="00FA3703">
        <w:rPr>
          <w:sz w:val="28"/>
          <w:szCs w:val="28"/>
        </w:rPr>
        <w:t>лікування</w:t>
      </w:r>
      <w:proofErr w:type="spellEnd"/>
      <w:r w:rsidRPr="00FA3703">
        <w:rPr>
          <w:sz w:val="28"/>
          <w:szCs w:val="28"/>
        </w:rPr>
        <w:t xml:space="preserve"> </w:t>
      </w:r>
      <w:proofErr w:type="spellStart"/>
      <w:r w:rsidRPr="00FA3703">
        <w:rPr>
          <w:sz w:val="28"/>
          <w:szCs w:val="28"/>
        </w:rPr>
        <w:t>вказані</w:t>
      </w:r>
      <w:proofErr w:type="spellEnd"/>
      <w:r w:rsidRPr="00FA3703">
        <w:rPr>
          <w:sz w:val="28"/>
          <w:szCs w:val="28"/>
        </w:rPr>
        <w:t xml:space="preserve"> </w:t>
      </w:r>
      <w:proofErr w:type="spellStart"/>
      <w:r w:rsidRPr="00FA3703">
        <w:rPr>
          <w:sz w:val="28"/>
          <w:szCs w:val="28"/>
        </w:rPr>
        <w:t>категорії</w:t>
      </w:r>
      <w:proofErr w:type="spellEnd"/>
      <w:r w:rsidRPr="00FA3703">
        <w:rPr>
          <w:sz w:val="28"/>
          <w:szCs w:val="28"/>
        </w:rPr>
        <w:t xml:space="preserve"> </w:t>
      </w:r>
      <w:proofErr w:type="spellStart"/>
      <w:r w:rsidRPr="00FA3703">
        <w:rPr>
          <w:sz w:val="28"/>
          <w:szCs w:val="28"/>
        </w:rPr>
        <w:t>громадян</w:t>
      </w:r>
      <w:proofErr w:type="spellEnd"/>
      <w:r w:rsidRPr="00FA3703">
        <w:rPr>
          <w:sz w:val="28"/>
          <w:szCs w:val="28"/>
        </w:rPr>
        <w:t xml:space="preserve"> </w:t>
      </w:r>
      <w:proofErr w:type="spellStart"/>
      <w:r w:rsidRPr="00FA3703">
        <w:rPr>
          <w:sz w:val="28"/>
          <w:szCs w:val="28"/>
        </w:rPr>
        <w:t>подают</w:t>
      </w:r>
      <w:r w:rsidRPr="00132536">
        <w:rPr>
          <w:sz w:val="28"/>
          <w:szCs w:val="28"/>
        </w:rPr>
        <w:t>ь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документи</w:t>
      </w:r>
      <w:proofErr w:type="spellEnd"/>
      <w:r w:rsidRPr="00132536">
        <w:rPr>
          <w:sz w:val="28"/>
          <w:szCs w:val="28"/>
        </w:rPr>
        <w:t>:</w:t>
      </w:r>
    </w:p>
    <w:p w:rsidR="00672830" w:rsidRPr="00BD4661" w:rsidRDefault="00672830" w:rsidP="00672830">
      <w:pPr>
        <w:pStyle w:val="a4"/>
        <w:spacing w:before="0" w:beforeAutospacing="0" w:after="0" w:afterAutospacing="0"/>
        <w:ind w:firstLine="720"/>
        <w:jc w:val="both"/>
        <w:rPr>
          <w:bCs/>
          <w:sz w:val="28"/>
          <w:szCs w:val="28"/>
          <w:lang w:val="uk-UA"/>
        </w:rPr>
      </w:pPr>
      <w:proofErr w:type="spellStart"/>
      <w:r w:rsidRPr="00BD4661">
        <w:rPr>
          <w:bCs/>
          <w:sz w:val="28"/>
          <w:szCs w:val="28"/>
        </w:rPr>
        <w:t>копії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сторінок</w:t>
      </w:r>
      <w:proofErr w:type="spellEnd"/>
      <w:r w:rsidRPr="00BD4661">
        <w:rPr>
          <w:bCs/>
          <w:sz w:val="28"/>
          <w:szCs w:val="28"/>
        </w:rPr>
        <w:t xml:space="preserve"> паспорта </w:t>
      </w:r>
      <w:proofErr w:type="spellStart"/>
      <w:r w:rsidRPr="00BD4661">
        <w:rPr>
          <w:bCs/>
          <w:sz w:val="28"/>
          <w:szCs w:val="28"/>
        </w:rPr>
        <w:t>з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даними</w:t>
      </w:r>
      <w:proofErr w:type="spellEnd"/>
      <w:r w:rsidRPr="00BD4661">
        <w:rPr>
          <w:bCs/>
          <w:sz w:val="28"/>
          <w:szCs w:val="28"/>
        </w:rPr>
        <w:t xml:space="preserve"> про </w:t>
      </w:r>
      <w:proofErr w:type="spellStart"/>
      <w:proofErr w:type="gramStart"/>
      <w:r w:rsidRPr="00BD4661">
        <w:rPr>
          <w:bCs/>
          <w:sz w:val="28"/>
          <w:szCs w:val="28"/>
        </w:rPr>
        <w:t>пр</w:t>
      </w:r>
      <w:proofErr w:type="gramEnd"/>
      <w:r w:rsidRPr="00BD4661">
        <w:rPr>
          <w:bCs/>
          <w:sz w:val="28"/>
          <w:szCs w:val="28"/>
        </w:rPr>
        <w:t>ізвище</w:t>
      </w:r>
      <w:proofErr w:type="spellEnd"/>
      <w:r w:rsidRPr="00BD4661">
        <w:rPr>
          <w:bCs/>
          <w:sz w:val="28"/>
          <w:szCs w:val="28"/>
        </w:rPr>
        <w:t xml:space="preserve">, </w:t>
      </w:r>
      <w:proofErr w:type="spellStart"/>
      <w:r w:rsidRPr="00BD4661">
        <w:rPr>
          <w:bCs/>
          <w:sz w:val="28"/>
          <w:szCs w:val="28"/>
        </w:rPr>
        <w:t>ім’я</w:t>
      </w:r>
      <w:proofErr w:type="spellEnd"/>
      <w:r w:rsidRPr="00BD4661">
        <w:rPr>
          <w:bCs/>
          <w:sz w:val="28"/>
          <w:szCs w:val="28"/>
        </w:rPr>
        <w:t xml:space="preserve">, по </w:t>
      </w:r>
      <w:proofErr w:type="spellStart"/>
      <w:r w:rsidRPr="00BD4661">
        <w:rPr>
          <w:bCs/>
          <w:sz w:val="28"/>
          <w:szCs w:val="28"/>
        </w:rPr>
        <w:t>батькові</w:t>
      </w:r>
      <w:proofErr w:type="spellEnd"/>
      <w:r w:rsidRPr="00BD4661">
        <w:rPr>
          <w:bCs/>
          <w:sz w:val="28"/>
          <w:szCs w:val="28"/>
        </w:rPr>
        <w:t xml:space="preserve">, дату </w:t>
      </w:r>
      <w:proofErr w:type="spellStart"/>
      <w:r w:rsidRPr="00BD4661">
        <w:rPr>
          <w:bCs/>
          <w:sz w:val="28"/>
          <w:szCs w:val="28"/>
        </w:rPr>
        <w:t>його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видачі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і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місце</w:t>
      </w:r>
      <w:proofErr w:type="spellEnd"/>
      <w:r w:rsidRPr="00BD4661">
        <w:rPr>
          <w:bCs/>
          <w:sz w:val="28"/>
          <w:szCs w:val="28"/>
        </w:rPr>
        <w:t xml:space="preserve"> </w:t>
      </w:r>
      <w:proofErr w:type="spellStart"/>
      <w:r w:rsidRPr="00BD4661">
        <w:rPr>
          <w:bCs/>
          <w:sz w:val="28"/>
          <w:szCs w:val="28"/>
        </w:rPr>
        <w:t>реєстрації</w:t>
      </w:r>
      <w:proofErr w:type="spellEnd"/>
      <w:r w:rsidRPr="00BD4661">
        <w:rPr>
          <w:bCs/>
          <w:sz w:val="28"/>
          <w:szCs w:val="28"/>
        </w:rPr>
        <w:t>;</w:t>
      </w:r>
    </w:p>
    <w:p w:rsidR="00672830" w:rsidRDefault="00672830" w:rsidP="00672830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BD4661">
        <w:rPr>
          <w:sz w:val="28"/>
          <w:szCs w:val="28"/>
          <w:lang w:val="uk-UA"/>
        </w:rPr>
        <w:t>копію довідки про присвоєння реєстраційного номера облікової картки платника податків (не надається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паспорті);</w:t>
      </w:r>
    </w:p>
    <w:p w:rsidR="00672830" w:rsidRPr="00BD4661" w:rsidRDefault="00672830" w:rsidP="00672830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свідоцтво про народження дитини;</w:t>
      </w:r>
    </w:p>
    <w:p w:rsidR="00672830" w:rsidRPr="00132536" w:rsidRDefault="00672830" w:rsidP="00672830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spellStart"/>
      <w:r w:rsidRPr="00132536">
        <w:rPr>
          <w:sz w:val="28"/>
          <w:szCs w:val="28"/>
        </w:rPr>
        <w:t>копію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посвідчення</w:t>
      </w:r>
      <w:proofErr w:type="spellEnd"/>
      <w:r w:rsidRPr="00132536">
        <w:rPr>
          <w:sz w:val="28"/>
          <w:szCs w:val="28"/>
        </w:rPr>
        <w:t>;</w:t>
      </w:r>
    </w:p>
    <w:p w:rsidR="00672830" w:rsidRPr="00132536" w:rsidRDefault="00672830" w:rsidP="00672830">
      <w:pPr>
        <w:pStyle w:val="a4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proofErr w:type="spellStart"/>
      <w:r w:rsidRPr="00132536">
        <w:rPr>
          <w:sz w:val="28"/>
          <w:szCs w:val="28"/>
        </w:rPr>
        <w:t>направлення</w:t>
      </w:r>
      <w:proofErr w:type="spellEnd"/>
      <w:r w:rsidRPr="00132536">
        <w:rPr>
          <w:sz w:val="28"/>
          <w:szCs w:val="28"/>
        </w:rPr>
        <w:t xml:space="preserve"> (за </w:t>
      </w:r>
      <w:proofErr w:type="spellStart"/>
      <w:r w:rsidRPr="00132536">
        <w:rPr>
          <w:sz w:val="28"/>
          <w:szCs w:val="28"/>
        </w:rPr>
        <w:t>наявністю</w:t>
      </w:r>
      <w:proofErr w:type="spellEnd"/>
      <w:r w:rsidRPr="00132536">
        <w:rPr>
          <w:sz w:val="28"/>
          <w:szCs w:val="28"/>
        </w:rPr>
        <w:t xml:space="preserve">) </w:t>
      </w:r>
      <w:proofErr w:type="spellStart"/>
      <w:r w:rsidRPr="00132536">
        <w:rPr>
          <w:sz w:val="28"/>
          <w:szCs w:val="28"/>
        </w:rPr>
        <w:t>комунальних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закладів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охорони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здоров’я</w:t>
      </w:r>
      <w:proofErr w:type="spellEnd"/>
      <w:r w:rsidRPr="00132536">
        <w:rPr>
          <w:sz w:val="28"/>
          <w:szCs w:val="28"/>
        </w:rPr>
        <w:t xml:space="preserve"> за </w:t>
      </w:r>
      <w:proofErr w:type="spellStart"/>
      <w:proofErr w:type="gramStart"/>
      <w:r w:rsidRPr="00132536">
        <w:rPr>
          <w:sz w:val="28"/>
          <w:szCs w:val="28"/>
        </w:rPr>
        <w:t>м</w:t>
      </w:r>
      <w:proofErr w:type="gramEnd"/>
      <w:r w:rsidRPr="00132536">
        <w:rPr>
          <w:sz w:val="28"/>
          <w:szCs w:val="28"/>
        </w:rPr>
        <w:t>ісцем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проживання</w:t>
      </w:r>
      <w:proofErr w:type="spellEnd"/>
      <w:r w:rsidRPr="00132536">
        <w:rPr>
          <w:b/>
          <w:bCs/>
          <w:sz w:val="28"/>
          <w:szCs w:val="28"/>
        </w:rPr>
        <w:t>.</w:t>
      </w:r>
      <w:r w:rsidRPr="00132536">
        <w:rPr>
          <w:color w:val="FF0000"/>
          <w:sz w:val="28"/>
          <w:szCs w:val="28"/>
        </w:rPr>
        <w:t xml:space="preserve">  </w:t>
      </w:r>
    </w:p>
    <w:p w:rsidR="00672830" w:rsidRPr="00132536" w:rsidRDefault="00672830" w:rsidP="00672830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32536">
        <w:rPr>
          <w:color w:val="000000"/>
          <w:sz w:val="28"/>
          <w:szCs w:val="28"/>
        </w:rPr>
        <w:t>5.</w:t>
      </w:r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Придбання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лікарських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зас</w:t>
      </w:r>
      <w:r>
        <w:rPr>
          <w:sz w:val="28"/>
          <w:szCs w:val="28"/>
        </w:rPr>
        <w:t>обів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медикаментів</w:t>
      </w:r>
      <w:proofErr w:type="spellEnd"/>
      <w:r w:rsidRPr="00132536">
        <w:rPr>
          <w:sz w:val="28"/>
          <w:szCs w:val="28"/>
        </w:rPr>
        <w:t xml:space="preserve">, </w:t>
      </w:r>
      <w:proofErr w:type="spellStart"/>
      <w:r w:rsidRPr="00132536">
        <w:rPr>
          <w:sz w:val="28"/>
          <w:szCs w:val="28"/>
        </w:rPr>
        <w:t>з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урахуванням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вимог</w:t>
      </w:r>
      <w:proofErr w:type="spellEnd"/>
      <w:r w:rsidRPr="00132536">
        <w:rPr>
          <w:sz w:val="28"/>
          <w:szCs w:val="28"/>
        </w:rPr>
        <w:t xml:space="preserve">, </w:t>
      </w:r>
      <w:proofErr w:type="spellStart"/>
      <w:r w:rsidRPr="00132536">
        <w:rPr>
          <w:sz w:val="28"/>
          <w:szCs w:val="28"/>
        </w:rPr>
        <w:t>передбачених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постановою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Кабінету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Міні</w:t>
      </w:r>
      <w:proofErr w:type="gramStart"/>
      <w:r w:rsidRPr="00132536">
        <w:rPr>
          <w:sz w:val="28"/>
          <w:szCs w:val="28"/>
        </w:rPr>
        <w:t>стр</w:t>
      </w:r>
      <w:proofErr w:type="gramEnd"/>
      <w:r w:rsidRPr="00132536">
        <w:rPr>
          <w:sz w:val="28"/>
          <w:szCs w:val="28"/>
        </w:rPr>
        <w:t>ів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України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від</w:t>
      </w:r>
      <w:proofErr w:type="spellEnd"/>
      <w:r w:rsidRPr="00132536">
        <w:rPr>
          <w:sz w:val="28"/>
          <w:szCs w:val="28"/>
        </w:rPr>
        <w:t xml:space="preserve"> 04.06.2015  № 389 «Про </w:t>
      </w:r>
      <w:proofErr w:type="spellStart"/>
      <w:r w:rsidRPr="00132536">
        <w:rPr>
          <w:sz w:val="28"/>
          <w:szCs w:val="28"/>
        </w:rPr>
        <w:t>затвердження</w:t>
      </w:r>
      <w:proofErr w:type="spellEnd"/>
      <w:r w:rsidRPr="00132536">
        <w:rPr>
          <w:sz w:val="28"/>
          <w:szCs w:val="28"/>
        </w:rPr>
        <w:t xml:space="preserve"> Порядку </w:t>
      </w:r>
      <w:proofErr w:type="spellStart"/>
      <w:r w:rsidRPr="00132536">
        <w:rPr>
          <w:sz w:val="28"/>
          <w:szCs w:val="28"/>
        </w:rPr>
        <w:t>надання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пільг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окремим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категоріям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громадян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з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урахуванням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середньомісячного</w:t>
      </w:r>
      <w:proofErr w:type="spellEnd"/>
      <w:r w:rsidRPr="00132536">
        <w:rPr>
          <w:sz w:val="28"/>
          <w:szCs w:val="28"/>
        </w:rPr>
        <w:t xml:space="preserve"> </w:t>
      </w:r>
      <w:proofErr w:type="spellStart"/>
      <w:r w:rsidRPr="00132536">
        <w:rPr>
          <w:sz w:val="28"/>
          <w:szCs w:val="28"/>
        </w:rPr>
        <w:t>сукупного</w:t>
      </w:r>
      <w:proofErr w:type="spellEnd"/>
      <w:r w:rsidRPr="00132536">
        <w:rPr>
          <w:sz w:val="28"/>
          <w:szCs w:val="28"/>
        </w:rPr>
        <w:t xml:space="preserve"> доходу </w:t>
      </w:r>
      <w:proofErr w:type="spellStart"/>
      <w:r w:rsidRPr="00132536">
        <w:rPr>
          <w:sz w:val="28"/>
          <w:szCs w:val="28"/>
        </w:rPr>
        <w:t>сім’ї</w:t>
      </w:r>
      <w:proofErr w:type="spellEnd"/>
      <w:r w:rsidRPr="00132536">
        <w:rPr>
          <w:sz w:val="28"/>
          <w:szCs w:val="28"/>
        </w:rPr>
        <w:t>».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6. Кошти обласного бюджету спрямовуються головним розпорядником в межах виділених фінансових ресурсів на реалізацію заходів програми:</w:t>
      </w:r>
    </w:p>
    <w:p w:rsidR="00672830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на створення комп’ютерних програм з метою забезпечення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 «чорнобильських» програм, що дасть можливість контролювати їх використання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терапевтичному відділенні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 xml:space="preserve">  комунальної установи «Обласна клінічна лікарня ім. О.Ф. </w:t>
      </w:r>
      <w:proofErr w:type="spellStart"/>
      <w:r w:rsidRPr="00132536">
        <w:rPr>
          <w:rFonts w:ascii="Times New Roman" w:hAnsi="Times New Roman"/>
          <w:sz w:val="28"/>
          <w:szCs w:val="28"/>
          <w:shd w:val="clear" w:color="auto" w:fill="FFFFFF"/>
        </w:rPr>
        <w:t>Гербачевського</w:t>
      </w:r>
      <w:proofErr w:type="spellEnd"/>
      <w:r w:rsidRPr="00132536">
        <w:rPr>
          <w:rFonts w:ascii="Times New Roman" w:hAnsi="Times New Roman"/>
          <w:sz w:val="28"/>
          <w:szCs w:val="28"/>
          <w:shd w:val="clear" w:color="auto" w:fill="FFFFFF"/>
        </w:rPr>
        <w:t>» Житомирської обласної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1842D9">
        <w:rPr>
          <w:rFonts w:ascii="Times New Roman" w:hAnsi="Times New Roman"/>
          <w:sz w:val="28"/>
          <w:szCs w:val="28"/>
        </w:rPr>
        <w:t xml:space="preserve"> </w:t>
      </w:r>
      <w:r w:rsidRPr="00132536">
        <w:rPr>
          <w:rFonts w:ascii="Times New Roman" w:hAnsi="Times New Roman"/>
          <w:sz w:val="28"/>
          <w:szCs w:val="28"/>
        </w:rPr>
        <w:t>комунальній установі «Обласний медичний консультативно-діагностичний центр</w:t>
      </w:r>
      <w:r>
        <w:rPr>
          <w:rFonts w:ascii="Times New Roman" w:hAnsi="Times New Roman"/>
          <w:sz w:val="28"/>
          <w:szCs w:val="28"/>
        </w:rPr>
        <w:t xml:space="preserve">» Житомирської обласної ради, </w:t>
      </w:r>
      <w:r w:rsidRPr="00132536">
        <w:rPr>
          <w:rFonts w:ascii="Times New Roman" w:hAnsi="Times New Roman"/>
          <w:sz w:val="28"/>
          <w:szCs w:val="28"/>
        </w:rPr>
        <w:t xml:space="preserve">обласному міжрайонному діагностичному </w:t>
      </w:r>
      <w:r w:rsidRPr="00132536">
        <w:rPr>
          <w:rFonts w:ascii="Times New Roman" w:hAnsi="Times New Roman"/>
          <w:sz w:val="28"/>
          <w:szCs w:val="28"/>
        </w:rPr>
        <w:lastRenderedPageBreak/>
        <w:t>центрі у м. Коростені Житомирської обласної ради</w:t>
      </w:r>
      <w:r>
        <w:rPr>
          <w:rFonts w:ascii="Times New Roman" w:hAnsi="Times New Roman"/>
          <w:sz w:val="28"/>
          <w:szCs w:val="28"/>
        </w:rPr>
        <w:t xml:space="preserve"> та комунальній установі «Житомирська обласна дитяча клінічна лікарня» Житомирської обласної ради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на придбання медикаментів для лікування громадян, які постраждали внаслідо</w:t>
      </w:r>
      <w:r>
        <w:rPr>
          <w:rFonts w:ascii="Times New Roman" w:hAnsi="Times New Roman"/>
          <w:sz w:val="28"/>
          <w:szCs w:val="28"/>
          <w:shd w:val="clear" w:color="auto" w:fill="FFFFFF"/>
        </w:rPr>
        <w:t>к Чорнобильської катастрофи, у терапевтичному відділенні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 xml:space="preserve">  комунальної установи «Обласна клінічна лікарня ім. О.Ф. </w:t>
      </w:r>
      <w:proofErr w:type="spellStart"/>
      <w:r w:rsidRPr="00132536">
        <w:rPr>
          <w:rFonts w:ascii="Times New Roman" w:hAnsi="Times New Roman"/>
          <w:sz w:val="28"/>
          <w:szCs w:val="28"/>
          <w:shd w:val="clear" w:color="auto" w:fill="FFFFFF"/>
        </w:rPr>
        <w:t>Гербачевського</w:t>
      </w:r>
      <w:proofErr w:type="spellEnd"/>
      <w:r w:rsidRPr="00132536">
        <w:rPr>
          <w:rFonts w:ascii="Times New Roman" w:hAnsi="Times New Roman"/>
          <w:sz w:val="28"/>
          <w:szCs w:val="28"/>
          <w:shd w:val="clear" w:color="auto" w:fill="FFFFFF"/>
        </w:rPr>
        <w:t>» Житомирської обласної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та потерпілих внаслідок аварії на ЧАЕС дітей в </w:t>
      </w:r>
      <w:r>
        <w:rPr>
          <w:rFonts w:ascii="Times New Roman" w:hAnsi="Times New Roman"/>
          <w:sz w:val="28"/>
          <w:szCs w:val="28"/>
        </w:rPr>
        <w:t>комунальній установі «Житомирська обласна дитяча клінічна лікарня» Житомирської обласної ради</w:t>
      </w:r>
      <w:r w:rsidRPr="00132536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>на консультативно-діагностичне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та обласному міжрайонному діагностичному центрі у м. Коростені Житомирської обласної ради.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 xml:space="preserve">7. Розпорядниками коштів згідно з Програмою є комунальна установа «Обласна клінічна лікарня ім. О. Ф. </w:t>
      </w:r>
      <w:proofErr w:type="spellStart"/>
      <w:r w:rsidRPr="00132536">
        <w:rPr>
          <w:rFonts w:ascii="Times New Roman" w:hAnsi="Times New Roman"/>
          <w:sz w:val="28"/>
          <w:szCs w:val="28"/>
        </w:rPr>
        <w:t>Гербачевського</w:t>
      </w:r>
      <w:proofErr w:type="spellEnd"/>
      <w:r w:rsidRPr="00132536">
        <w:rPr>
          <w:rFonts w:ascii="Times New Roman" w:hAnsi="Times New Roman"/>
          <w:sz w:val="28"/>
          <w:szCs w:val="28"/>
        </w:rPr>
        <w:t xml:space="preserve">» Житомирської обласної ради, </w:t>
      </w:r>
      <w:r>
        <w:rPr>
          <w:rFonts w:ascii="Times New Roman" w:hAnsi="Times New Roman"/>
          <w:sz w:val="28"/>
          <w:szCs w:val="28"/>
        </w:rPr>
        <w:t>комунальна установа «Житомирська обласна дитяча клінічна лікарня» Житомирської обласної ради,</w:t>
      </w:r>
      <w:r w:rsidRPr="00132536">
        <w:rPr>
          <w:rFonts w:ascii="Times New Roman" w:hAnsi="Times New Roman"/>
          <w:sz w:val="28"/>
          <w:szCs w:val="28"/>
        </w:rPr>
        <w:t xml:space="preserve"> комунальна установа «Обласний медичний консультативно-діагностичний центр» Житомирської обласної ради, обласний міжрайонний діагностичний центр у м. Коростені Житомирської обласної ради.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 xml:space="preserve">8. Використання коштів обласного бюджету здійснюється комунальною установою «Обласна клінічна лікарні  ім. О. Ф. </w:t>
      </w:r>
      <w:proofErr w:type="spellStart"/>
      <w:r w:rsidRPr="00132536">
        <w:rPr>
          <w:rFonts w:ascii="Times New Roman" w:hAnsi="Times New Roman"/>
          <w:sz w:val="28"/>
          <w:szCs w:val="28"/>
        </w:rPr>
        <w:t>Гербачевського</w:t>
      </w:r>
      <w:proofErr w:type="spellEnd"/>
      <w:r w:rsidRPr="00132536">
        <w:rPr>
          <w:rFonts w:ascii="Times New Roman" w:hAnsi="Times New Roman"/>
          <w:sz w:val="28"/>
          <w:szCs w:val="28"/>
        </w:rPr>
        <w:t>» Житомирської обласної ради,</w:t>
      </w:r>
      <w:r w:rsidRPr="0047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комунальною установою «Житомирська обласна дитяча клінічна лікарня» Житомирської обласної ради,</w:t>
      </w:r>
      <w:r w:rsidRPr="00132536">
        <w:rPr>
          <w:rFonts w:ascii="Times New Roman" w:hAnsi="Times New Roman"/>
          <w:sz w:val="28"/>
          <w:szCs w:val="28"/>
        </w:rPr>
        <w:t xml:space="preserve"> комунальною установою «Обласний медичний консультативно-діагностичний центр» Житомирської обласної ради, обласним міжрайонним діагностичним центром у м. Коростені Житомирської обласної ради  у межах видатків, затверджених на реалізацію заходів Програми.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>9.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536">
        <w:rPr>
          <w:rFonts w:ascii="Times New Roman" w:hAnsi="Times New Roman"/>
          <w:sz w:val="28"/>
          <w:szCs w:val="28"/>
        </w:rPr>
        <w:t>10. Складання та подання фінансової звітності про використання бюджетних коштів здійснюється в установленому законодавством порядку.</w:t>
      </w:r>
    </w:p>
    <w:p w:rsidR="00672830" w:rsidRPr="00132536" w:rsidRDefault="00672830" w:rsidP="006728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2830" w:rsidRPr="00132536" w:rsidRDefault="00672830" w:rsidP="006728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830" w:rsidRPr="00132536" w:rsidRDefault="00672830" w:rsidP="006728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830" w:rsidRPr="003A58EB" w:rsidRDefault="00672830" w:rsidP="00672830">
      <w:pPr>
        <w:tabs>
          <w:tab w:val="left" w:pos="34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58EB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511BB" w:rsidRDefault="00672830" w:rsidP="00672830">
      <w:r w:rsidRPr="003A58EB">
        <w:rPr>
          <w:rFonts w:ascii="Times New Roman" w:hAnsi="Times New Roman"/>
          <w:sz w:val="28"/>
          <w:szCs w:val="28"/>
        </w:rPr>
        <w:t xml:space="preserve">голови обласної ради </w:t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</w:r>
      <w:r w:rsidRPr="003A58EB">
        <w:rPr>
          <w:rFonts w:ascii="Times New Roman" w:hAnsi="Times New Roman"/>
          <w:sz w:val="28"/>
          <w:szCs w:val="28"/>
        </w:rPr>
        <w:tab/>
        <w:t>С.М. Крамаренко</w:t>
      </w:r>
      <w:bookmarkStart w:id="0" w:name="_GoBack"/>
      <w:bookmarkEnd w:id="0"/>
    </w:p>
    <w:sectPr w:rsidR="00C511BB" w:rsidSect="00255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6A71"/>
    <w:rsid w:val="002550E0"/>
    <w:rsid w:val="00455EA6"/>
    <w:rsid w:val="00672830"/>
    <w:rsid w:val="006C28E0"/>
    <w:rsid w:val="006F6A71"/>
    <w:rsid w:val="00C5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72830"/>
    <w:rPr>
      <w:rFonts w:cs="Times New Roman"/>
      <w:color w:val="0000FF"/>
      <w:u w:val="single"/>
    </w:rPr>
  </w:style>
  <w:style w:type="paragraph" w:styleId="a4">
    <w:name w:val="Normal (Web)"/>
    <w:basedOn w:val="a"/>
    <w:unhideWhenUsed/>
    <w:rsid w:val="00672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72830"/>
    <w:rPr>
      <w:rFonts w:cs="Times New Roman"/>
      <w:color w:val="0000FF"/>
      <w:u w:val="single"/>
    </w:rPr>
  </w:style>
  <w:style w:type="paragraph" w:styleId="a4">
    <w:name w:val="Normal (Web)"/>
    <w:basedOn w:val="a"/>
    <w:unhideWhenUsed/>
    <w:rsid w:val="00672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3.rada.gov.ua/laws/show/796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Глушенко</dc:creator>
  <cp:keywords/>
  <dc:description/>
  <cp:lastModifiedBy>buh4</cp:lastModifiedBy>
  <cp:revision>3</cp:revision>
  <dcterms:created xsi:type="dcterms:W3CDTF">2017-12-26T14:08:00Z</dcterms:created>
  <dcterms:modified xsi:type="dcterms:W3CDTF">2018-04-16T14:40:00Z</dcterms:modified>
</cp:coreProperties>
</file>