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16" w:rsidRDefault="00E15C16" w:rsidP="00195132">
      <w:pPr>
        <w:pStyle w:val="Style2"/>
        <w:widowControl/>
        <w:spacing w:after="120" w:line="240" w:lineRule="exact"/>
        <w:ind w:left="4507" w:firstLine="44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Верховна Рада</w:t>
      </w:r>
      <w:r w:rsidRPr="00633F14">
        <w:rPr>
          <w:b/>
          <w:sz w:val="28"/>
          <w:szCs w:val="28"/>
        </w:rPr>
        <w:t xml:space="preserve"> України</w:t>
      </w:r>
    </w:p>
    <w:p w:rsidR="007F43A2" w:rsidRPr="00633F14" w:rsidRDefault="007F43A2" w:rsidP="00195132">
      <w:pPr>
        <w:pStyle w:val="Style2"/>
        <w:widowControl/>
        <w:spacing w:after="120" w:line="240" w:lineRule="exact"/>
        <w:ind w:left="4507" w:firstLine="449"/>
        <w:jc w:val="right"/>
        <w:rPr>
          <w:b/>
          <w:sz w:val="28"/>
          <w:szCs w:val="28"/>
        </w:rPr>
      </w:pPr>
    </w:p>
    <w:p w:rsidR="00E15C16" w:rsidRPr="00633F14" w:rsidRDefault="00E15C16" w:rsidP="00E15C16">
      <w:pPr>
        <w:pStyle w:val="Style2"/>
        <w:widowControl/>
        <w:spacing w:before="206" w:line="322" w:lineRule="exact"/>
        <w:ind w:left="4507"/>
        <w:jc w:val="left"/>
        <w:rPr>
          <w:rStyle w:val="FontStyle19"/>
          <w:bCs/>
          <w:sz w:val="28"/>
          <w:szCs w:val="28"/>
        </w:rPr>
      </w:pPr>
      <w:r w:rsidRPr="00633F14">
        <w:rPr>
          <w:rStyle w:val="FontStyle19"/>
          <w:bCs/>
          <w:sz w:val="28"/>
          <w:szCs w:val="28"/>
        </w:rPr>
        <w:t>Звернення</w:t>
      </w:r>
    </w:p>
    <w:p w:rsidR="00CF3FBC" w:rsidRDefault="00E15C16" w:rsidP="00E15C16">
      <w:pPr>
        <w:pStyle w:val="Style11"/>
        <w:widowControl/>
        <w:tabs>
          <w:tab w:val="left" w:pos="9634"/>
        </w:tabs>
        <w:spacing w:line="322" w:lineRule="exact"/>
        <w:ind w:left="739"/>
        <w:jc w:val="center"/>
        <w:rPr>
          <w:rStyle w:val="FontStyle19"/>
          <w:bCs/>
          <w:sz w:val="28"/>
          <w:szCs w:val="28"/>
        </w:rPr>
      </w:pPr>
      <w:r w:rsidRPr="00633F14">
        <w:rPr>
          <w:rStyle w:val="FontStyle19"/>
          <w:bCs/>
          <w:sz w:val="28"/>
          <w:szCs w:val="28"/>
        </w:rPr>
        <w:t xml:space="preserve">депутатів обласної ради щодо внесення змін </w:t>
      </w:r>
    </w:p>
    <w:p w:rsidR="00E15C16" w:rsidRDefault="00CF3FBC" w:rsidP="00E15C16">
      <w:pPr>
        <w:pStyle w:val="Style11"/>
        <w:widowControl/>
        <w:tabs>
          <w:tab w:val="left" w:pos="9634"/>
        </w:tabs>
        <w:spacing w:line="322" w:lineRule="exact"/>
        <w:ind w:left="739"/>
        <w:jc w:val="center"/>
        <w:rPr>
          <w:rStyle w:val="FontStyle19"/>
          <w:bCs/>
          <w:sz w:val="28"/>
          <w:szCs w:val="28"/>
        </w:rPr>
      </w:pPr>
      <w:r>
        <w:rPr>
          <w:rStyle w:val="FontStyle19"/>
          <w:bCs/>
          <w:sz w:val="28"/>
          <w:szCs w:val="28"/>
        </w:rPr>
        <w:t>у</w:t>
      </w:r>
      <w:r w:rsidR="00E15C16">
        <w:rPr>
          <w:rStyle w:val="FontStyle19"/>
          <w:bCs/>
          <w:sz w:val="28"/>
          <w:szCs w:val="28"/>
        </w:rPr>
        <w:t xml:space="preserve"> Гірнич</w:t>
      </w:r>
      <w:r>
        <w:rPr>
          <w:rStyle w:val="FontStyle19"/>
          <w:bCs/>
          <w:sz w:val="28"/>
          <w:szCs w:val="28"/>
        </w:rPr>
        <w:t>ий</w:t>
      </w:r>
      <w:r w:rsidR="00E15C16">
        <w:rPr>
          <w:rStyle w:val="FontStyle19"/>
          <w:bCs/>
          <w:sz w:val="28"/>
          <w:szCs w:val="28"/>
        </w:rPr>
        <w:t xml:space="preserve"> </w:t>
      </w:r>
      <w:r w:rsidR="00C54FFE">
        <w:rPr>
          <w:rStyle w:val="FontStyle19"/>
          <w:bCs/>
          <w:sz w:val="28"/>
          <w:szCs w:val="28"/>
        </w:rPr>
        <w:t>З</w:t>
      </w:r>
      <w:r w:rsidR="00E15C16">
        <w:rPr>
          <w:rStyle w:val="FontStyle19"/>
          <w:bCs/>
          <w:sz w:val="28"/>
          <w:szCs w:val="28"/>
        </w:rPr>
        <w:t>акон</w:t>
      </w:r>
      <w:r>
        <w:rPr>
          <w:rStyle w:val="FontStyle19"/>
          <w:bCs/>
          <w:sz w:val="28"/>
          <w:szCs w:val="28"/>
        </w:rPr>
        <w:t xml:space="preserve"> </w:t>
      </w:r>
      <w:r w:rsidR="00E15C16">
        <w:rPr>
          <w:rStyle w:val="FontStyle19"/>
          <w:bCs/>
          <w:sz w:val="28"/>
          <w:szCs w:val="28"/>
        </w:rPr>
        <w:t xml:space="preserve">України </w:t>
      </w:r>
    </w:p>
    <w:p w:rsidR="0066303C" w:rsidRDefault="0066303C" w:rsidP="00E15C16">
      <w:pPr>
        <w:pStyle w:val="Style11"/>
        <w:widowControl/>
        <w:tabs>
          <w:tab w:val="left" w:pos="9634"/>
        </w:tabs>
        <w:spacing w:line="322" w:lineRule="exact"/>
        <w:ind w:left="739"/>
        <w:jc w:val="center"/>
        <w:rPr>
          <w:rStyle w:val="FontStyle19"/>
          <w:bCs/>
          <w:sz w:val="28"/>
        </w:rPr>
      </w:pPr>
    </w:p>
    <w:p w:rsidR="00797B3C" w:rsidRDefault="00E15C16" w:rsidP="00717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11C9B">
        <w:rPr>
          <w:color w:val="000000"/>
          <w:sz w:val="28"/>
          <w:szCs w:val="28"/>
          <w:lang w:val="uk-UA"/>
        </w:rPr>
        <w:t>Конституці</w:t>
      </w:r>
      <w:r w:rsidR="004E14FD">
        <w:rPr>
          <w:color w:val="000000"/>
          <w:sz w:val="28"/>
          <w:szCs w:val="28"/>
          <w:lang w:val="uk-UA"/>
        </w:rPr>
        <w:t>єю</w:t>
      </w:r>
      <w:r w:rsidRPr="00611C9B">
        <w:rPr>
          <w:color w:val="000000"/>
          <w:sz w:val="28"/>
          <w:szCs w:val="28"/>
          <w:lang w:val="uk-UA"/>
        </w:rPr>
        <w:t xml:space="preserve"> України та Кодекс</w:t>
      </w:r>
      <w:r w:rsidR="004E14FD">
        <w:rPr>
          <w:color w:val="000000"/>
          <w:sz w:val="28"/>
          <w:szCs w:val="28"/>
          <w:lang w:val="uk-UA"/>
        </w:rPr>
        <w:t>ом</w:t>
      </w:r>
      <w:r w:rsidRPr="00611C9B">
        <w:rPr>
          <w:color w:val="000000"/>
          <w:sz w:val="28"/>
          <w:szCs w:val="28"/>
          <w:lang w:val="uk-UA"/>
        </w:rPr>
        <w:t xml:space="preserve"> України про надра визнач</w:t>
      </w:r>
      <w:r w:rsidR="004E14FD">
        <w:rPr>
          <w:color w:val="000000"/>
          <w:sz w:val="28"/>
          <w:szCs w:val="28"/>
          <w:lang w:val="uk-UA"/>
        </w:rPr>
        <w:t xml:space="preserve">ено, що </w:t>
      </w:r>
      <w:r w:rsidRPr="00611C9B">
        <w:rPr>
          <w:color w:val="000000"/>
          <w:sz w:val="28"/>
          <w:szCs w:val="28"/>
          <w:lang w:val="uk-UA"/>
        </w:rPr>
        <w:t xml:space="preserve"> надра </w:t>
      </w:r>
      <w:r w:rsidR="004E14FD">
        <w:rPr>
          <w:color w:val="000000"/>
          <w:sz w:val="28"/>
          <w:szCs w:val="28"/>
          <w:lang w:val="uk-UA"/>
        </w:rPr>
        <w:t>є</w:t>
      </w:r>
      <w:r w:rsidRPr="00611C9B">
        <w:rPr>
          <w:color w:val="000000"/>
          <w:sz w:val="28"/>
          <w:szCs w:val="28"/>
          <w:lang w:val="uk-UA"/>
        </w:rPr>
        <w:t xml:space="preserve"> виключн</w:t>
      </w:r>
      <w:r w:rsidR="004E14FD">
        <w:rPr>
          <w:color w:val="000000"/>
          <w:sz w:val="28"/>
          <w:szCs w:val="28"/>
          <w:lang w:val="uk-UA"/>
        </w:rPr>
        <w:t>о</w:t>
      </w:r>
      <w:r w:rsidRPr="00611C9B">
        <w:rPr>
          <w:color w:val="000000"/>
          <w:sz w:val="28"/>
          <w:szCs w:val="28"/>
          <w:lang w:val="uk-UA"/>
        </w:rPr>
        <w:t xml:space="preserve"> власніст</w:t>
      </w:r>
      <w:r w:rsidR="004E14FD">
        <w:rPr>
          <w:color w:val="000000"/>
          <w:sz w:val="28"/>
          <w:szCs w:val="28"/>
          <w:lang w:val="uk-UA"/>
        </w:rPr>
        <w:t>ю</w:t>
      </w:r>
      <w:r w:rsidRPr="00611C9B">
        <w:rPr>
          <w:color w:val="000000"/>
          <w:sz w:val="28"/>
          <w:szCs w:val="28"/>
          <w:lang w:val="uk-UA"/>
        </w:rPr>
        <w:t xml:space="preserve"> народу України. </w:t>
      </w:r>
    </w:p>
    <w:p w:rsidR="00E15C16" w:rsidRDefault="00E15C16" w:rsidP="00717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F65D4B">
        <w:rPr>
          <w:color w:val="000000"/>
          <w:sz w:val="28"/>
          <w:szCs w:val="28"/>
          <w:lang w:val="uk-UA"/>
        </w:rPr>
        <w:t>равовідносини, пов'язані з використанням та охороною надр, що виникають у процесі діяльності гірничих підприємств, регулюються Кодексом України про надра,</w:t>
      </w:r>
      <w:r>
        <w:rPr>
          <w:color w:val="000000"/>
          <w:sz w:val="28"/>
          <w:szCs w:val="28"/>
          <w:lang w:val="uk-UA"/>
        </w:rPr>
        <w:t xml:space="preserve"> Земельним кодексом України</w:t>
      </w:r>
      <w:r w:rsidR="00B7668D">
        <w:rPr>
          <w:color w:val="000000"/>
          <w:sz w:val="28"/>
          <w:szCs w:val="28"/>
          <w:lang w:val="uk-UA"/>
        </w:rPr>
        <w:t>,</w:t>
      </w:r>
      <w:r w:rsidRPr="00F65D4B">
        <w:rPr>
          <w:color w:val="000000"/>
          <w:sz w:val="28"/>
          <w:szCs w:val="28"/>
          <w:lang w:val="uk-UA"/>
        </w:rPr>
        <w:t xml:space="preserve"> законами України </w:t>
      </w:r>
      <w:proofErr w:type="spellStart"/>
      <w:r w:rsidR="00717A95">
        <w:rPr>
          <w:color w:val="000000"/>
          <w:sz w:val="28"/>
          <w:szCs w:val="28"/>
          <w:lang w:val="uk-UA"/>
        </w:rPr>
        <w:t>„</w:t>
      </w:r>
      <w:r w:rsidRPr="004369A1">
        <w:rPr>
          <w:color w:val="000000"/>
          <w:sz w:val="28"/>
          <w:szCs w:val="28"/>
          <w:lang w:val="uk-UA"/>
        </w:rPr>
        <w:t>Про</w:t>
      </w:r>
      <w:proofErr w:type="spellEnd"/>
      <w:r w:rsidRPr="004369A1">
        <w:rPr>
          <w:color w:val="000000"/>
          <w:sz w:val="28"/>
          <w:szCs w:val="28"/>
          <w:lang w:val="uk-UA"/>
        </w:rPr>
        <w:t xml:space="preserve"> Перелік документів дозвільного характеру у</w:t>
      </w:r>
      <w:r>
        <w:rPr>
          <w:color w:val="000000"/>
          <w:sz w:val="28"/>
          <w:szCs w:val="28"/>
          <w:lang w:val="uk-UA"/>
        </w:rPr>
        <w:t xml:space="preserve"> сфері господарської діяльності</w:t>
      </w:r>
      <w:r w:rsidRPr="004369A1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17A95">
        <w:rPr>
          <w:color w:val="000000"/>
          <w:sz w:val="28"/>
          <w:szCs w:val="28"/>
          <w:lang w:val="uk-UA"/>
        </w:rPr>
        <w:t>„</w:t>
      </w:r>
      <w:r w:rsidRPr="00F65D4B">
        <w:rPr>
          <w:color w:val="000000"/>
          <w:sz w:val="28"/>
          <w:szCs w:val="28"/>
          <w:lang w:val="uk-UA"/>
        </w:rPr>
        <w:t>Про</w:t>
      </w:r>
      <w:proofErr w:type="spellEnd"/>
      <w:r w:rsidRPr="00F65D4B">
        <w:rPr>
          <w:color w:val="000000"/>
          <w:sz w:val="28"/>
          <w:szCs w:val="28"/>
          <w:lang w:val="uk-UA"/>
        </w:rPr>
        <w:t xml:space="preserve"> охорону навколишнього природного середовища</w:t>
      </w:r>
      <w:r w:rsidR="00717A95">
        <w:rPr>
          <w:color w:val="000000"/>
          <w:sz w:val="28"/>
          <w:szCs w:val="28"/>
          <w:lang w:val="uk-UA"/>
        </w:rPr>
        <w:t>”</w:t>
      </w:r>
      <w:r w:rsidRPr="00F65D4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17A95">
        <w:rPr>
          <w:color w:val="000000"/>
          <w:sz w:val="28"/>
          <w:szCs w:val="28"/>
          <w:lang w:val="uk-UA"/>
        </w:rPr>
        <w:t>„</w:t>
      </w:r>
      <w:r w:rsidRPr="00F65D4B">
        <w:rPr>
          <w:color w:val="000000"/>
          <w:sz w:val="28"/>
          <w:szCs w:val="28"/>
          <w:lang w:val="uk-UA"/>
        </w:rPr>
        <w:t>Про</w:t>
      </w:r>
      <w:proofErr w:type="spellEnd"/>
      <w:r w:rsidRPr="00F65D4B">
        <w:rPr>
          <w:color w:val="000000"/>
          <w:sz w:val="28"/>
          <w:szCs w:val="28"/>
          <w:lang w:val="uk-UA"/>
        </w:rPr>
        <w:t xml:space="preserve"> охорону праці</w:t>
      </w:r>
      <w:r w:rsidR="00717A95">
        <w:rPr>
          <w:color w:val="000000"/>
          <w:sz w:val="28"/>
          <w:szCs w:val="28"/>
          <w:lang w:val="uk-UA"/>
        </w:rPr>
        <w:t>”</w:t>
      </w:r>
      <w:r w:rsidRPr="00F65D4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17A95">
        <w:rPr>
          <w:color w:val="000000"/>
          <w:sz w:val="28"/>
          <w:szCs w:val="28"/>
          <w:lang w:val="uk-UA"/>
        </w:rPr>
        <w:t>„</w:t>
      </w:r>
      <w:r w:rsidRPr="00F65D4B">
        <w:rPr>
          <w:color w:val="000000"/>
          <w:sz w:val="28"/>
          <w:szCs w:val="28"/>
          <w:lang w:val="uk-UA"/>
        </w:rPr>
        <w:t>Гірничим</w:t>
      </w:r>
      <w:proofErr w:type="spellEnd"/>
      <w:r w:rsidRPr="00F65D4B">
        <w:rPr>
          <w:color w:val="000000"/>
          <w:sz w:val="28"/>
          <w:szCs w:val="28"/>
          <w:lang w:val="uk-UA"/>
        </w:rPr>
        <w:t xml:space="preserve"> Законом</w:t>
      </w:r>
      <w:r w:rsidR="00C54FFE">
        <w:rPr>
          <w:color w:val="000000"/>
          <w:sz w:val="28"/>
          <w:szCs w:val="28"/>
          <w:lang w:val="uk-UA"/>
        </w:rPr>
        <w:t xml:space="preserve"> України</w:t>
      </w:r>
      <w:r w:rsidR="00717A95">
        <w:rPr>
          <w:color w:val="000000"/>
          <w:sz w:val="28"/>
          <w:szCs w:val="28"/>
          <w:lang w:val="uk-UA"/>
        </w:rPr>
        <w:t>”</w:t>
      </w:r>
      <w:r w:rsidR="00B7668D">
        <w:rPr>
          <w:color w:val="000000"/>
          <w:sz w:val="28"/>
          <w:szCs w:val="28"/>
          <w:lang w:val="uk-UA"/>
        </w:rPr>
        <w:t>,</w:t>
      </w:r>
      <w:r w:rsidRPr="00BF65AE">
        <w:rPr>
          <w:color w:val="000000"/>
          <w:sz w:val="28"/>
          <w:szCs w:val="28"/>
        </w:rPr>
        <w:t xml:space="preserve"> </w:t>
      </w:r>
      <w:r w:rsidRPr="00F65D4B">
        <w:rPr>
          <w:color w:val="000000"/>
          <w:sz w:val="28"/>
          <w:szCs w:val="28"/>
          <w:lang w:val="uk-UA"/>
        </w:rPr>
        <w:t xml:space="preserve">іншими законами України та прийнятими відповідно до них нормативно-правовими актами, </w:t>
      </w:r>
      <w:r w:rsidR="00B7668D">
        <w:rPr>
          <w:color w:val="000000"/>
          <w:sz w:val="28"/>
          <w:szCs w:val="28"/>
          <w:lang w:val="uk-UA"/>
        </w:rPr>
        <w:t>а саме</w:t>
      </w:r>
      <w:r w:rsidRPr="00F65D4B">
        <w:rPr>
          <w:color w:val="000000"/>
          <w:sz w:val="28"/>
          <w:szCs w:val="28"/>
          <w:lang w:val="uk-UA"/>
        </w:rPr>
        <w:t xml:space="preserve">: </w:t>
      </w:r>
    </w:p>
    <w:p w:rsidR="00E15C16" w:rsidRPr="00F65D4B" w:rsidRDefault="00D83706" w:rsidP="00717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15C16" w:rsidRPr="00F65D4B">
        <w:rPr>
          <w:color w:val="000000"/>
          <w:sz w:val="28"/>
          <w:szCs w:val="28"/>
          <w:lang w:val="uk-UA"/>
        </w:rPr>
        <w:t xml:space="preserve">міжгалузевими та галузевими </w:t>
      </w:r>
      <w:r w:rsidR="00E15C16" w:rsidRPr="004369A1">
        <w:rPr>
          <w:color w:val="000000"/>
          <w:sz w:val="28"/>
          <w:szCs w:val="28"/>
          <w:lang w:val="uk-UA"/>
        </w:rPr>
        <w:t>правилами безпеки</w:t>
      </w:r>
      <w:r w:rsidR="00E15C16" w:rsidRPr="00F65D4B">
        <w:rPr>
          <w:color w:val="000000"/>
          <w:sz w:val="28"/>
          <w:szCs w:val="28"/>
          <w:lang w:val="uk-UA"/>
        </w:rPr>
        <w:t xml:space="preserve">, що включають норми безпечного ведення гірничих робіт, використання гірничошахтного та електротехнічного устаткування, рудникового та кар'єрного транспорту, вимоги щодо провітрювання та протиаварійного захисту гірничих виробок, додержання </w:t>
      </w:r>
      <w:proofErr w:type="spellStart"/>
      <w:r w:rsidR="00E15C16" w:rsidRPr="00F65D4B">
        <w:rPr>
          <w:color w:val="000000"/>
          <w:sz w:val="28"/>
          <w:szCs w:val="28"/>
          <w:lang w:val="uk-UA"/>
        </w:rPr>
        <w:t>пилогазового</w:t>
      </w:r>
      <w:proofErr w:type="spellEnd"/>
      <w:r w:rsidR="00E15C16" w:rsidRPr="00F65D4B">
        <w:rPr>
          <w:color w:val="000000"/>
          <w:sz w:val="28"/>
          <w:szCs w:val="28"/>
          <w:lang w:val="uk-UA"/>
        </w:rPr>
        <w:t xml:space="preserve"> режиму, виробничої санітарії, охорони праці та довкілля; </w:t>
      </w:r>
    </w:p>
    <w:p w:rsidR="00E15C16" w:rsidRPr="00F65D4B" w:rsidRDefault="00D83706" w:rsidP="000F39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15C16" w:rsidRPr="00F65D4B">
        <w:rPr>
          <w:color w:val="000000"/>
          <w:sz w:val="28"/>
          <w:szCs w:val="28"/>
          <w:lang w:val="uk-UA"/>
        </w:rPr>
        <w:t xml:space="preserve">міжгалузевими та галузевими правилами технічної експлуатації, що встановлюють вимоги та норми щодо ефективного, безпечного та екологічно чистого проведення гірничих робіт, організації та управління виробництвом; </w:t>
      </w:r>
    </w:p>
    <w:p w:rsidR="00E15C16" w:rsidRDefault="00D50462" w:rsidP="000F39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15C16" w:rsidRPr="00F65D4B">
        <w:rPr>
          <w:color w:val="000000"/>
          <w:sz w:val="28"/>
          <w:szCs w:val="28"/>
          <w:lang w:val="uk-UA"/>
        </w:rPr>
        <w:t xml:space="preserve">єдиними правилами безпеки при підривних роботах, що встановлюють порядок зберігання, транспортування та використання вибухових матеріалів під час проведення гірничих робіт. </w:t>
      </w:r>
    </w:p>
    <w:p w:rsidR="00E15C16" w:rsidRDefault="00E15C16" w:rsidP="000F39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BF65AE">
        <w:rPr>
          <w:color w:val="000000"/>
          <w:sz w:val="28"/>
          <w:szCs w:val="28"/>
          <w:lang w:val="uk-UA"/>
        </w:rPr>
        <w:t>аконом України</w:t>
      </w:r>
      <w:r>
        <w:rPr>
          <w:sz w:val="20"/>
          <w:lang w:val="uk-UA"/>
        </w:rPr>
        <w:t xml:space="preserve"> </w:t>
      </w:r>
      <w:proofErr w:type="spellStart"/>
      <w:r w:rsidR="00717A95">
        <w:rPr>
          <w:color w:val="000000"/>
          <w:sz w:val="28"/>
          <w:szCs w:val="28"/>
          <w:lang w:val="uk-UA"/>
        </w:rPr>
        <w:t>„</w:t>
      </w:r>
      <w:r w:rsidRPr="004369A1">
        <w:rPr>
          <w:color w:val="000000"/>
          <w:sz w:val="28"/>
          <w:szCs w:val="28"/>
          <w:lang w:val="uk-UA"/>
        </w:rPr>
        <w:t>Про</w:t>
      </w:r>
      <w:proofErr w:type="spellEnd"/>
      <w:r w:rsidRPr="004369A1">
        <w:rPr>
          <w:color w:val="000000"/>
          <w:sz w:val="28"/>
          <w:szCs w:val="28"/>
          <w:lang w:val="uk-UA"/>
        </w:rPr>
        <w:t xml:space="preserve"> Перелік документів дозвільного характеру у</w:t>
      </w:r>
      <w:r>
        <w:rPr>
          <w:color w:val="000000"/>
          <w:sz w:val="28"/>
          <w:szCs w:val="28"/>
          <w:lang w:val="uk-UA"/>
        </w:rPr>
        <w:t xml:space="preserve"> сфері господарської діяльності</w:t>
      </w:r>
      <w:r w:rsidRPr="00D31FC0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визначено вичерпний перелік документів, серед яких </w:t>
      </w:r>
      <w:r w:rsidR="00037112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галузі користування надрами передбачено наявність с</w:t>
      </w:r>
      <w:r w:rsidRPr="00BF65AE">
        <w:rPr>
          <w:color w:val="000000"/>
          <w:sz w:val="28"/>
          <w:szCs w:val="28"/>
          <w:lang w:val="uk-UA"/>
        </w:rPr>
        <w:t>пеціальн</w:t>
      </w:r>
      <w:r>
        <w:rPr>
          <w:color w:val="000000"/>
          <w:sz w:val="28"/>
          <w:szCs w:val="28"/>
          <w:lang w:val="uk-UA"/>
        </w:rPr>
        <w:t>ого</w:t>
      </w:r>
      <w:r w:rsidRPr="00BF65AE">
        <w:rPr>
          <w:color w:val="000000"/>
          <w:sz w:val="28"/>
          <w:szCs w:val="28"/>
          <w:lang w:val="uk-UA"/>
        </w:rPr>
        <w:t xml:space="preserve"> дозв</w:t>
      </w:r>
      <w:r>
        <w:rPr>
          <w:color w:val="000000"/>
          <w:sz w:val="28"/>
          <w:szCs w:val="28"/>
          <w:lang w:val="uk-UA"/>
        </w:rPr>
        <w:t>о</w:t>
      </w:r>
      <w:r w:rsidRPr="00BF65AE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>у</w:t>
      </w:r>
      <w:r w:rsidRPr="00BF65AE">
        <w:rPr>
          <w:color w:val="000000"/>
          <w:sz w:val="28"/>
          <w:szCs w:val="28"/>
          <w:lang w:val="uk-UA"/>
        </w:rPr>
        <w:t xml:space="preserve"> на користування надрами у межах конкретних ділянок</w:t>
      </w:r>
      <w:r>
        <w:rPr>
          <w:color w:val="000000"/>
          <w:sz w:val="28"/>
          <w:szCs w:val="28"/>
          <w:lang w:val="uk-UA"/>
        </w:rPr>
        <w:t xml:space="preserve"> та з</w:t>
      </w:r>
      <w:r w:rsidRPr="00D31FC0">
        <w:rPr>
          <w:color w:val="000000"/>
          <w:sz w:val="28"/>
          <w:szCs w:val="28"/>
          <w:lang w:val="uk-UA"/>
        </w:rPr>
        <w:t>аборон</w:t>
      </w:r>
      <w:r w:rsidR="00037112">
        <w:rPr>
          <w:color w:val="000000"/>
          <w:sz w:val="28"/>
          <w:szCs w:val="28"/>
          <w:lang w:val="uk-UA"/>
        </w:rPr>
        <w:t>у</w:t>
      </w:r>
      <w:r w:rsidRPr="00D31FC0">
        <w:rPr>
          <w:color w:val="000000"/>
          <w:sz w:val="28"/>
          <w:szCs w:val="28"/>
          <w:lang w:val="uk-UA"/>
        </w:rPr>
        <w:t xml:space="preserve"> вимагати від суб'єктів господарювання отримання документів дозвільного характеру, які не внесені </w:t>
      </w:r>
      <w:r w:rsidR="00037112">
        <w:rPr>
          <w:color w:val="000000"/>
          <w:sz w:val="28"/>
          <w:szCs w:val="28"/>
          <w:lang w:val="uk-UA"/>
        </w:rPr>
        <w:t>у</w:t>
      </w:r>
      <w:r w:rsidRPr="00D31FC0">
        <w:rPr>
          <w:color w:val="000000"/>
          <w:sz w:val="28"/>
          <w:szCs w:val="28"/>
          <w:lang w:val="uk-UA"/>
        </w:rPr>
        <w:t xml:space="preserve"> Перелік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E15C16" w:rsidRDefault="00E15C16" w:rsidP="00A055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Водночас, статт</w:t>
      </w:r>
      <w:r w:rsidR="00305145">
        <w:rPr>
          <w:color w:val="000000"/>
          <w:sz w:val="28"/>
          <w:szCs w:val="28"/>
          <w:lang w:val="uk-UA"/>
        </w:rPr>
        <w:t>ею</w:t>
      </w:r>
      <w:r>
        <w:rPr>
          <w:color w:val="000000"/>
          <w:sz w:val="28"/>
          <w:szCs w:val="28"/>
          <w:lang w:val="uk-UA"/>
        </w:rPr>
        <w:t xml:space="preserve"> 19 Гірничого </w:t>
      </w:r>
      <w:r w:rsidR="00305145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акону України передбач</w:t>
      </w:r>
      <w:r w:rsidR="00305145">
        <w:rPr>
          <w:color w:val="000000"/>
          <w:sz w:val="28"/>
          <w:szCs w:val="28"/>
          <w:lang w:val="uk-UA"/>
        </w:rPr>
        <w:t>ено</w:t>
      </w:r>
      <w:r>
        <w:rPr>
          <w:color w:val="000000"/>
          <w:sz w:val="28"/>
          <w:szCs w:val="28"/>
          <w:lang w:val="uk-UA"/>
        </w:rPr>
        <w:t>, що:</w:t>
      </w:r>
    </w:p>
    <w:p w:rsidR="00E15C16" w:rsidRPr="00D31FC0" w:rsidRDefault="000F3997" w:rsidP="00A0554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15C16">
        <w:rPr>
          <w:color w:val="000000"/>
          <w:sz w:val="28"/>
          <w:szCs w:val="28"/>
          <w:lang w:val="uk-UA"/>
        </w:rPr>
        <w:t>п</w:t>
      </w:r>
      <w:r w:rsidR="00E15C16" w:rsidRPr="00BF65AE">
        <w:rPr>
          <w:color w:val="000000"/>
          <w:sz w:val="28"/>
          <w:szCs w:val="28"/>
          <w:lang w:val="uk-UA"/>
        </w:rPr>
        <w:t>роведення гірничих робіт здійснюється відповідно до проектів і паспортів, розроблених і затверджених згідно з правилами безпеки, правилами технічної експлуатації, єдиними правилами безпеки при підривних роботах</w:t>
      </w:r>
      <w:r w:rsidR="00E15C16">
        <w:rPr>
          <w:color w:val="000000"/>
          <w:sz w:val="28"/>
          <w:szCs w:val="28"/>
          <w:lang w:val="uk-UA"/>
        </w:rPr>
        <w:t>;</w:t>
      </w:r>
    </w:p>
    <w:p w:rsidR="00E15C16" w:rsidRPr="00D31FC0" w:rsidRDefault="000F3997" w:rsidP="00A0554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15C16">
        <w:rPr>
          <w:color w:val="000000"/>
          <w:sz w:val="28"/>
          <w:szCs w:val="28"/>
          <w:lang w:val="uk-UA"/>
        </w:rPr>
        <w:t>п</w:t>
      </w:r>
      <w:r w:rsidR="00E15C16" w:rsidRPr="00D31FC0">
        <w:rPr>
          <w:color w:val="000000"/>
          <w:sz w:val="28"/>
          <w:szCs w:val="28"/>
          <w:lang w:val="uk-UA"/>
        </w:rPr>
        <w:t>роекти та паспорти доводяться до відома працівників гірничих підприємств у порядку, передбаченому правилами безпеки</w:t>
      </w:r>
      <w:r w:rsidR="00E15C16">
        <w:rPr>
          <w:color w:val="000000"/>
          <w:sz w:val="28"/>
          <w:szCs w:val="28"/>
          <w:lang w:val="uk-UA"/>
        </w:rPr>
        <w:t>;</w:t>
      </w:r>
    </w:p>
    <w:p w:rsidR="00E15C16" w:rsidRDefault="000F3997" w:rsidP="00A0554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15C16">
        <w:rPr>
          <w:color w:val="000000"/>
          <w:sz w:val="28"/>
          <w:szCs w:val="28"/>
          <w:lang w:val="uk-UA"/>
        </w:rPr>
        <w:t>п</w:t>
      </w:r>
      <w:r w:rsidR="00E15C16" w:rsidRPr="00D31FC0">
        <w:rPr>
          <w:color w:val="000000"/>
          <w:sz w:val="28"/>
          <w:szCs w:val="28"/>
          <w:lang w:val="uk-UA"/>
        </w:rPr>
        <w:t>лан розвитку гірничих робіт підприємства щорічно розглядається та погоджується з органами гірничого нагляду</w:t>
      </w:r>
      <w:r w:rsidR="00E15C16">
        <w:rPr>
          <w:color w:val="000000"/>
          <w:sz w:val="28"/>
          <w:szCs w:val="28"/>
          <w:lang w:val="uk-UA"/>
        </w:rPr>
        <w:t>;</w:t>
      </w:r>
    </w:p>
    <w:p w:rsidR="00E15C16" w:rsidRPr="00D31FC0" w:rsidRDefault="000F3997" w:rsidP="00A055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E15C16" w:rsidRPr="00D31FC0">
        <w:rPr>
          <w:color w:val="000000"/>
          <w:sz w:val="28"/>
          <w:szCs w:val="28"/>
          <w:lang w:val="uk-UA"/>
        </w:rPr>
        <w:t>у разі фактичних чи прогнозованих змін гірничо-геологічних (виробничих) умов</w:t>
      </w:r>
      <w:r w:rsidR="00AD7886">
        <w:rPr>
          <w:color w:val="000000"/>
          <w:sz w:val="28"/>
          <w:szCs w:val="28"/>
          <w:lang w:val="uk-UA"/>
        </w:rPr>
        <w:t>,</w:t>
      </w:r>
      <w:r w:rsidR="00E15C16" w:rsidRPr="00D31FC0">
        <w:rPr>
          <w:color w:val="000000"/>
          <w:sz w:val="28"/>
          <w:szCs w:val="28"/>
          <w:lang w:val="uk-UA"/>
        </w:rPr>
        <w:t xml:space="preserve"> гірничі роботи припиняються до коригування та перезатвердження в установленому порядку проектів і паспортів. </w:t>
      </w:r>
    </w:p>
    <w:p w:rsidR="00E15C16" w:rsidRDefault="00E15C16" w:rsidP="00A055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Таким чином, Гірничий </w:t>
      </w:r>
      <w:r w:rsidR="004A130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 </w:t>
      </w:r>
      <w:r w:rsidR="00782F4C">
        <w:rPr>
          <w:sz w:val="28"/>
          <w:szCs w:val="28"/>
          <w:lang w:val="uk-UA"/>
        </w:rPr>
        <w:t xml:space="preserve">України </w:t>
      </w:r>
      <w:r w:rsidR="004A1307">
        <w:rPr>
          <w:sz w:val="28"/>
          <w:szCs w:val="28"/>
          <w:lang w:val="uk-UA"/>
        </w:rPr>
        <w:t>передбачає</w:t>
      </w:r>
      <w:r>
        <w:rPr>
          <w:sz w:val="28"/>
          <w:szCs w:val="28"/>
          <w:lang w:val="uk-UA"/>
        </w:rPr>
        <w:t xml:space="preserve"> додаткові погоджувальні процедури за іншими видами виробничої документації, до яких </w:t>
      </w:r>
      <w:r w:rsidR="004A1307">
        <w:rPr>
          <w:sz w:val="28"/>
          <w:szCs w:val="28"/>
          <w:lang w:val="uk-UA"/>
        </w:rPr>
        <w:t xml:space="preserve">належать </w:t>
      </w:r>
      <w:proofErr w:type="spellStart"/>
      <w:r>
        <w:rPr>
          <w:sz w:val="28"/>
          <w:szCs w:val="28"/>
          <w:lang w:val="uk-UA"/>
        </w:rPr>
        <w:t>про</w:t>
      </w:r>
      <w:r w:rsidR="000018F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кти</w:t>
      </w:r>
      <w:proofErr w:type="spellEnd"/>
      <w:r>
        <w:rPr>
          <w:sz w:val="28"/>
          <w:szCs w:val="28"/>
          <w:lang w:val="uk-UA"/>
        </w:rPr>
        <w:t xml:space="preserve">, паспорти та плани розвитку гірничих робіт, </w:t>
      </w:r>
      <w:r w:rsidR="00887F6D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розробляються та затверджуються за правилами і стандартами </w:t>
      </w:r>
      <w:proofErr w:type="spellStart"/>
      <w:r>
        <w:rPr>
          <w:sz w:val="28"/>
          <w:szCs w:val="28"/>
          <w:lang w:val="uk-UA"/>
        </w:rPr>
        <w:t>про</w:t>
      </w:r>
      <w:r w:rsidR="00887F6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ктування</w:t>
      </w:r>
      <w:proofErr w:type="spellEnd"/>
      <w:r>
        <w:rPr>
          <w:sz w:val="28"/>
          <w:szCs w:val="28"/>
          <w:lang w:val="uk-UA"/>
        </w:rPr>
        <w:t>, встановлени</w:t>
      </w:r>
      <w:r w:rsidR="00887F6D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</w:t>
      </w:r>
      <w:r w:rsidR="00887F6D">
        <w:rPr>
          <w:sz w:val="28"/>
          <w:szCs w:val="28"/>
          <w:lang w:val="uk-UA"/>
        </w:rPr>
        <w:t>чинним</w:t>
      </w:r>
      <w:r>
        <w:rPr>
          <w:sz w:val="28"/>
          <w:szCs w:val="28"/>
          <w:lang w:val="uk-UA"/>
        </w:rPr>
        <w:t xml:space="preserve"> законодавством. </w:t>
      </w:r>
    </w:p>
    <w:p w:rsidR="00E15C16" w:rsidRDefault="00E15C16" w:rsidP="00717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Погодження </w:t>
      </w:r>
      <w:proofErr w:type="spellStart"/>
      <w:r>
        <w:rPr>
          <w:sz w:val="28"/>
          <w:szCs w:val="28"/>
          <w:lang w:val="uk-UA"/>
        </w:rPr>
        <w:t>про</w:t>
      </w:r>
      <w:r w:rsidR="00450C6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ктної</w:t>
      </w:r>
      <w:proofErr w:type="spellEnd"/>
      <w:r>
        <w:rPr>
          <w:sz w:val="28"/>
          <w:szCs w:val="28"/>
          <w:lang w:val="uk-UA"/>
        </w:rPr>
        <w:t xml:space="preserve"> документації уповноваженими державними органами, серед яких і органи </w:t>
      </w:r>
      <w:r w:rsidR="0010433C">
        <w:rPr>
          <w:sz w:val="28"/>
          <w:szCs w:val="28"/>
          <w:lang w:val="uk-UA"/>
        </w:rPr>
        <w:t>Державної служби</w:t>
      </w:r>
      <w:r>
        <w:rPr>
          <w:sz w:val="28"/>
          <w:szCs w:val="28"/>
          <w:lang w:val="uk-UA"/>
        </w:rPr>
        <w:t xml:space="preserve"> України</w:t>
      </w:r>
      <w:r w:rsidR="0010433C">
        <w:rPr>
          <w:sz w:val="28"/>
          <w:szCs w:val="28"/>
          <w:lang w:val="uk-UA"/>
        </w:rPr>
        <w:t xml:space="preserve"> з питань праці</w:t>
      </w:r>
      <w:r>
        <w:rPr>
          <w:sz w:val="28"/>
          <w:szCs w:val="28"/>
          <w:lang w:val="uk-UA"/>
        </w:rPr>
        <w:t xml:space="preserve">, не суперечить Закону України </w:t>
      </w:r>
      <w:proofErr w:type="spellStart"/>
      <w:r w:rsidR="00717A95">
        <w:rPr>
          <w:color w:val="000000"/>
          <w:sz w:val="28"/>
          <w:szCs w:val="28"/>
          <w:lang w:val="uk-UA"/>
        </w:rPr>
        <w:t>„</w:t>
      </w:r>
      <w:r w:rsidRPr="004369A1">
        <w:rPr>
          <w:color w:val="000000"/>
          <w:sz w:val="28"/>
          <w:szCs w:val="28"/>
          <w:lang w:val="uk-UA"/>
        </w:rPr>
        <w:t>Про</w:t>
      </w:r>
      <w:proofErr w:type="spellEnd"/>
      <w:r w:rsidRPr="004369A1">
        <w:rPr>
          <w:color w:val="000000"/>
          <w:sz w:val="28"/>
          <w:szCs w:val="28"/>
          <w:lang w:val="uk-UA"/>
        </w:rPr>
        <w:t xml:space="preserve"> Перелік документів дозвільного характеру у</w:t>
      </w:r>
      <w:r>
        <w:rPr>
          <w:color w:val="000000"/>
          <w:sz w:val="28"/>
          <w:szCs w:val="28"/>
          <w:lang w:val="uk-UA"/>
        </w:rPr>
        <w:t xml:space="preserve"> сфері господарської діяльності</w:t>
      </w:r>
      <w:r w:rsidRPr="00D31FC0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. Проте </w:t>
      </w:r>
      <w:r w:rsidRPr="00611C9B">
        <w:rPr>
          <w:color w:val="000000"/>
          <w:sz w:val="28"/>
          <w:szCs w:val="28"/>
          <w:lang w:val="uk-UA"/>
        </w:rPr>
        <w:t xml:space="preserve">досвід свідчить про </w:t>
      </w:r>
      <w:r>
        <w:rPr>
          <w:color w:val="000000"/>
          <w:sz w:val="28"/>
          <w:szCs w:val="28"/>
          <w:lang w:val="uk-UA"/>
        </w:rPr>
        <w:t>те, що</w:t>
      </w:r>
      <w:r w:rsidR="00C86B40" w:rsidRPr="00C86B40">
        <w:rPr>
          <w:color w:val="000000"/>
          <w:sz w:val="28"/>
          <w:szCs w:val="28"/>
          <w:lang w:val="uk-UA"/>
        </w:rPr>
        <w:t xml:space="preserve"> </w:t>
      </w:r>
      <w:r w:rsidR="00C86B40">
        <w:rPr>
          <w:color w:val="000000"/>
          <w:sz w:val="28"/>
          <w:szCs w:val="28"/>
          <w:lang w:val="uk-UA"/>
        </w:rPr>
        <w:t xml:space="preserve">ряду гірничодобувних підприємств Житомирської області розробленого, погодженого та затвердженого </w:t>
      </w:r>
      <w:proofErr w:type="spellStart"/>
      <w:r w:rsidR="00C86B40">
        <w:rPr>
          <w:color w:val="000000"/>
          <w:sz w:val="28"/>
          <w:szCs w:val="28"/>
          <w:lang w:val="uk-UA"/>
        </w:rPr>
        <w:t>проєкту</w:t>
      </w:r>
      <w:proofErr w:type="spellEnd"/>
      <w:r w:rsidR="00C86B40">
        <w:rPr>
          <w:color w:val="000000"/>
          <w:sz w:val="28"/>
          <w:szCs w:val="28"/>
          <w:lang w:val="uk-UA"/>
        </w:rPr>
        <w:t xml:space="preserve"> (паспорт, план розвитку гірничих робіт) </w:t>
      </w:r>
      <w:r w:rsidR="009A370E">
        <w:rPr>
          <w:color w:val="000000"/>
          <w:sz w:val="28"/>
          <w:szCs w:val="28"/>
          <w:lang w:val="uk-UA"/>
        </w:rPr>
        <w:t xml:space="preserve">достатньо для здійснення </w:t>
      </w:r>
      <w:r>
        <w:rPr>
          <w:color w:val="000000"/>
          <w:sz w:val="28"/>
          <w:szCs w:val="28"/>
          <w:lang w:val="uk-UA"/>
        </w:rPr>
        <w:t>діяльності на декілька років</w:t>
      </w:r>
      <w:r w:rsidR="00C86B40">
        <w:rPr>
          <w:color w:val="000000"/>
          <w:sz w:val="28"/>
          <w:szCs w:val="28"/>
          <w:lang w:val="uk-UA"/>
        </w:rPr>
        <w:t xml:space="preserve"> або</w:t>
      </w:r>
      <w:r>
        <w:rPr>
          <w:color w:val="000000"/>
          <w:sz w:val="28"/>
          <w:szCs w:val="28"/>
          <w:lang w:val="uk-UA"/>
        </w:rPr>
        <w:t xml:space="preserve"> до </w:t>
      </w:r>
      <w:r w:rsidR="003E4412">
        <w:rPr>
          <w:color w:val="000000"/>
          <w:sz w:val="28"/>
          <w:szCs w:val="28"/>
          <w:lang w:val="uk-UA"/>
        </w:rPr>
        <w:t xml:space="preserve">моменту </w:t>
      </w:r>
      <w:r>
        <w:rPr>
          <w:color w:val="000000"/>
          <w:sz w:val="28"/>
          <w:szCs w:val="28"/>
          <w:lang w:val="uk-UA"/>
        </w:rPr>
        <w:t xml:space="preserve">виникнення непередбачених </w:t>
      </w:r>
      <w:proofErr w:type="spellStart"/>
      <w:r>
        <w:rPr>
          <w:color w:val="000000"/>
          <w:sz w:val="28"/>
          <w:szCs w:val="28"/>
          <w:lang w:val="uk-UA"/>
        </w:rPr>
        <w:t>про</w:t>
      </w:r>
      <w:r w:rsidR="003E4412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>ктами</w:t>
      </w:r>
      <w:proofErr w:type="spellEnd"/>
      <w:r>
        <w:rPr>
          <w:color w:val="000000"/>
          <w:sz w:val="28"/>
          <w:szCs w:val="28"/>
          <w:lang w:val="uk-UA"/>
        </w:rPr>
        <w:t xml:space="preserve"> змін гірничо-геологічних умов</w:t>
      </w:r>
      <w:r w:rsidR="003E441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3E4412">
        <w:rPr>
          <w:color w:val="000000"/>
          <w:sz w:val="28"/>
          <w:szCs w:val="28"/>
          <w:lang w:val="uk-UA"/>
        </w:rPr>
        <w:t>Інші підприємства</w:t>
      </w:r>
      <w:r>
        <w:rPr>
          <w:color w:val="000000"/>
          <w:sz w:val="28"/>
          <w:szCs w:val="28"/>
          <w:lang w:val="uk-UA"/>
        </w:rPr>
        <w:t xml:space="preserve"> коригують та </w:t>
      </w:r>
      <w:proofErr w:type="spellStart"/>
      <w:r>
        <w:rPr>
          <w:color w:val="000000"/>
          <w:sz w:val="28"/>
          <w:szCs w:val="28"/>
          <w:lang w:val="uk-UA"/>
        </w:rPr>
        <w:t>перезатверджують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E4412">
        <w:rPr>
          <w:color w:val="000000"/>
          <w:sz w:val="28"/>
          <w:szCs w:val="28"/>
          <w:lang w:val="uk-UA"/>
        </w:rPr>
        <w:t>проєкти</w:t>
      </w:r>
      <w:proofErr w:type="spellEnd"/>
      <w:r>
        <w:rPr>
          <w:color w:val="000000"/>
          <w:sz w:val="28"/>
          <w:szCs w:val="28"/>
          <w:lang w:val="uk-UA"/>
        </w:rPr>
        <w:t xml:space="preserve"> кілька разів </w:t>
      </w:r>
      <w:r w:rsidR="003E4412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рік. </w:t>
      </w:r>
    </w:p>
    <w:p w:rsidR="00E15C16" w:rsidRDefault="00E15C16" w:rsidP="00717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таких обставин вимоги </w:t>
      </w:r>
      <w:r w:rsidR="002A083D">
        <w:rPr>
          <w:color w:val="000000"/>
          <w:sz w:val="28"/>
          <w:szCs w:val="28"/>
          <w:lang w:val="uk-UA"/>
        </w:rPr>
        <w:t>абзацу</w:t>
      </w:r>
      <w:r>
        <w:rPr>
          <w:color w:val="000000"/>
          <w:sz w:val="28"/>
          <w:szCs w:val="28"/>
          <w:lang w:val="uk-UA"/>
        </w:rPr>
        <w:t xml:space="preserve"> п’ято</w:t>
      </w:r>
      <w:r w:rsidR="002A083D">
        <w:rPr>
          <w:color w:val="000000"/>
          <w:sz w:val="28"/>
          <w:szCs w:val="28"/>
          <w:lang w:val="uk-UA"/>
        </w:rPr>
        <w:t>го</w:t>
      </w:r>
      <w:r>
        <w:rPr>
          <w:color w:val="000000"/>
          <w:sz w:val="28"/>
          <w:szCs w:val="28"/>
          <w:lang w:val="uk-UA"/>
        </w:rPr>
        <w:t xml:space="preserve"> статті 19 Гірничого </w:t>
      </w:r>
      <w:r w:rsidR="002A083D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акону України, що встановлюють обов’язок щорічного розгляду та погодження плану розвитку гірничих робіт органами гірничого нагляду (</w:t>
      </w:r>
      <w:r w:rsidR="008B3A85">
        <w:rPr>
          <w:sz w:val="28"/>
          <w:szCs w:val="28"/>
          <w:lang w:val="uk-UA"/>
        </w:rPr>
        <w:t>Державна служба України з питань праці</w:t>
      </w:r>
      <w:r>
        <w:rPr>
          <w:color w:val="000000"/>
          <w:sz w:val="28"/>
          <w:szCs w:val="28"/>
          <w:lang w:val="uk-UA"/>
        </w:rPr>
        <w:t>), є недоцільними</w:t>
      </w:r>
      <w:r w:rsidR="002A083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Крім цього, підприємства відмічають</w:t>
      </w:r>
      <w:r w:rsidR="002A083D">
        <w:rPr>
          <w:color w:val="000000"/>
          <w:sz w:val="28"/>
          <w:szCs w:val="28"/>
          <w:lang w:val="uk-UA"/>
        </w:rPr>
        <w:t>, що</w:t>
      </w:r>
      <w:r>
        <w:rPr>
          <w:color w:val="000000"/>
          <w:sz w:val="28"/>
          <w:szCs w:val="28"/>
          <w:lang w:val="uk-UA"/>
        </w:rPr>
        <w:t xml:space="preserve"> щорічн</w:t>
      </w:r>
      <w:r w:rsidR="002A083D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обов’язковість проведення погоджувальних процедур </w:t>
      </w:r>
      <w:r w:rsidR="002A083D">
        <w:rPr>
          <w:color w:val="000000"/>
          <w:sz w:val="28"/>
          <w:szCs w:val="28"/>
          <w:lang w:val="uk-UA"/>
        </w:rPr>
        <w:t xml:space="preserve">є </w:t>
      </w:r>
      <w:r>
        <w:rPr>
          <w:color w:val="000000"/>
          <w:sz w:val="28"/>
          <w:szCs w:val="28"/>
          <w:lang w:val="uk-UA"/>
        </w:rPr>
        <w:t xml:space="preserve">додатковою підставою </w:t>
      </w:r>
      <w:r w:rsidR="002A083D">
        <w:rPr>
          <w:color w:val="000000"/>
          <w:sz w:val="28"/>
          <w:szCs w:val="28"/>
          <w:lang w:val="uk-UA"/>
        </w:rPr>
        <w:t xml:space="preserve">для </w:t>
      </w:r>
      <w:r w:rsidR="00782F4C">
        <w:rPr>
          <w:color w:val="000000"/>
          <w:sz w:val="28"/>
          <w:szCs w:val="28"/>
          <w:lang w:val="uk-UA"/>
        </w:rPr>
        <w:t>вчинення</w:t>
      </w:r>
      <w:r w:rsidR="002A083D">
        <w:rPr>
          <w:color w:val="000000"/>
          <w:sz w:val="28"/>
          <w:szCs w:val="28"/>
          <w:lang w:val="uk-UA"/>
        </w:rPr>
        <w:t xml:space="preserve"> корупційних дій.</w:t>
      </w:r>
    </w:p>
    <w:p w:rsidR="004F0CFF" w:rsidRDefault="004F0CFF" w:rsidP="004F0C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Враховуючи вищевикладене,</w:t>
      </w:r>
      <w:r w:rsidR="00E15C16">
        <w:rPr>
          <w:color w:val="000000"/>
          <w:sz w:val="28"/>
          <w:szCs w:val="28"/>
          <w:lang w:val="uk-UA"/>
        </w:rPr>
        <w:t xml:space="preserve"> вважаємо </w:t>
      </w:r>
      <w:r>
        <w:rPr>
          <w:color w:val="000000"/>
          <w:sz w:val="28"/>
          <w:szCs w:val="28"/>
          <w:lang w:val="uk-UA"/>
        </w:rPr>
        <w:t>абзац п’ятий статті 19 Гірничого Закону України таким, що не відповідає стандартам законотворення.</w:t>
      </w:r>
    </w:p>
    <w:p w:rsidR="00E15C16" w:rsidRDefault="00E15C16" w:rsidP="00717A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11C9B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>спрощення діяльності гірничодобувних підприємств України</w:t>
      </w:r>
      <w:r w:rsidR="004F0CF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611C9B">
        <w:rPr>
          <w:color w:val="000000"/>
          <w:sz w:val="28"/>
          <w:szCs w:val="28"/>
          <w:lang w:val="uk-UA"/>
        </w:rPr>
        <w:t>просимо ви</w:t>
      </w:r>
      <w:r>
        <w:rPr>
          <w:color w:val="000000"/>
          <w:sz w:val="28"/>
          <w:szCs w:val="28"/>
          <w:lang w:val="uk-UA"/>
        </w:rPr>
        <w:t>лу</w:t>
      </w:r>
      <w:r w:rsidRPr="00611C9B">
        <w:rPr>
          <w:color w:val="000000"/>
          <w:sz w:val="28"/>
          <w:szCs w:val="28"/>
          <w:lang w:val="uk-UA"/>
        </w:rPr>
        <w:t xml:space="preserve">чити </w:t>
      </w:r>
      <w:r w:rsidR="004F0CFF">
        <w:rPr>
          <w:color w:val="000000"/>
          <w:sz w:val="28"/>
          <w:szCs w:val="28"/>
          <w:lang w:val="uk-UA"/>
        </w:rPr>
        <w:t>вказаний абзац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статті 19 Гірничого </w:t>
      </w:r>
      <w:r w:rsidR="004F0CFF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акону України</w:t>
      </w:r>
      <w:r w:rsidRPr="00611C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шляхом внесення </w:t>
      </w:r>
      <w:r w:rsidR="004F0CFF">
        <w:rPr>
          <w:sz w:val="28"/>
          <w:szCs w:val="28"/>
          <w:lang w:val="uk-UA"/>
        </w:rPr>
        <w:t xml:space="preserve">відповідних </w:t>
      </w:r>
      <w:r>
        <w:rPr>
          <w:sz w:val="28"/>
          <w:szCs w:val="28"/>
          <w:lang w:val="uk-UA"/>
        </w:rPr>
        <w:t xml:space="preserve">змін </w:t>
      </w:r>
      <w:r w:rsidR="00782F4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Гірнич</w:t>
      </w:r>
      <w:r w:rsidR="00782F4C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="0019513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 України</w:t>
      </w:r>
      <w:r w:rsidRPr="00611C9B">
        <w:rPr>
          <w:sz w:val="28"/>
          <w:szCs w:val="28"/>
          <w:lang w:val="uk-UA"/>
        </w:rPr>
        <w:t>.</w:t>
      </w:r>
    </w:p>
    <w:p w:rsidR="00E15C16" w:rsidRPr="00611C9B" w:rsidRDefault="00E15C16" w:rsidP="00A0554E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611C9B">
        <w:rPr>
          <w:rStyle w:val="FontStyle18"/>
          <w:sz w:val="28"/>
          <w:szCs w:val="28"/>
        </w:rPr>
        <w:t xml:space="preserve">Звернення прийнято на </w:t>
      </w:r>
      <w:r>
        <w:rPr>
          <w:rStyle w:val="FontStyle18"/>
          <w:sz w:val="28"/>
          <w:szCs w:val="28"/>
        </w:rPr>
        <w:t>тридцять першій</w:t>
      </w:r>
      <w:r w:rsidRPr="00611C9B">
        <w:rPr>
          <w:rStyle w:val="FontStyle18"/>
          <w:sz w:val="28"/>
          <w:szCs w:val="28"/>
        </w:rPr>
        <w:t xml:space="preserve"> сесії обласної ради </w:t>
      </w:r>
      <w:r>
        <w:rPr>
          <w:rStyle w:val="FontStyle18"/>
          <w:sz w:val="28"/>
          <w:szCs w:val="28"/>
        </w:rPr>
        <w:t xml:space="preserve">                    </w:t>
      </w:r>
      <w:r w:rsidRPr="00611C9B">
        <w:rPr>
          <w:rStyle w:val="FontStyle18"/>
          <w:sz w:val="28"/>
          <w:szCs w:val="28"/>
        </w:rPr>
        <w:t xml:space="preserve">VII скликання               </w:t>
      </w:r>
      <w:r w:rsidR="00195132">
        <w:rPr>
          <w:rStyle w:val="FontStyle18"/>
          <w:sz w:val="28"/>
          <w:szCs w:val="28"/>
        </w:rPr>
        <w:t xml:space="preserve">    </w:t>
      </w:r>
      <w:r w:rsidRPr="00611C9B">
        <w:rPr>
          <w:rStyle w:val="FontStyle18"/>
          <w:sz w:val="28"/>
          <w:szCs w:val="28"/>
        </w:rPr>
        <w:t>20</w:t>
      </w:r>
      <w:r>
        <w:rPr>
          <w:rStyle w:val="FontStyle18"/>
          <w:sz w:val="28"/>
          <w:szCs w:val="28"/>
        </w:rPr>
        <w:t>20</w:t>
      </w:r>
      <w:r w:rsidRPr="00611C9B">
        <w:rPr>
          <w:rStyle w:val="FontStyle18"/>
          <w:sz w:val="28"/>
          <w:szCs w:val="28"/>
        </w:rPr>
        <w:t xml:space="preserve"> року.</w:t>
      </w:r>
    </w:p>
    <w:p w:rsidR="00E15C16" w:rsidRPr="00611C9B" w:rsidRDefault="00E15C16" w:rsidP="00A0554E">
      <w:pPr>
        <w:pStyle w:val="Style7"/>
        <w:widowControl/>
        <w:spacing w:line="240" w:lineRule="auto"/>
        <w:rPr>
          <w:sz w:val="28"/>
          <w:szCs w:val="28"/>
        </w:rPr>
      </w:pPr>
    </w:p>
    <w:p w:rsidR="00E15C16" w:rsidRDefault="00E15C16" w:rsidP="00A0554E">
      <w:pPr>
        <w:pStyle w:val="Style7"/>
        <w:widowControl/>
        <w:spacing w:line="240" w:lineRule="auto"/>
        <w:rPr>
          <w:rStyle w:val="FontStyle18"/>
          <w:sz w:val="28"/>
          <w:szCs w:val="28"/>
        </w:rPr>
      </w:pPr>
      <w:r w:rsidRPr="00611C9B">
        <w:rPr>
          <w:rStyle w:val="FontStyle18"/>
          <w:sz w:val="28"/>
          <w:szCs w:val="28"/>
        </w:rPr>
        <w:t xml:space="preserve">За дорученням депутатів обласної ради </w:t>
      </w:r>
    </w:p>
    <w:p w:rsidR="00A0554E" w:rsidRDefault="00A0554E" w:rsidP="00A0554E">
      <w:pPr>
        <w:pStyle w:val="Style7"/>
        <w:widowControl/>
        <w:spacing w:line="240" w:lineRule="auto"/>
        <w:rPr>
          <w:rStyle w:val="FontStyle18"/>
          <w:sz w:val="28"/>
          <w:szCs w:val="28"/>
        </w:rPr>
      </w:pPr>
    </w:p>
    <w:p w:rsidR="00A0554E" w:rsidRDefault="00A0554E" w:rsidP="00A0554E">
      <w:pPr>
        <w:pStyle w:val="Style7"/>
        <w:widowControl/>
        <w:spacing w:line="240" w:lineRule="auto"/>
        <w:rPr>
          <w:rStyle w:val="FontStyle18"/>
          <w:sz w:val="28"/>
          <w:szCs w:val="28"/>
        </w:rPr>
      </w:pPr>
    </w:p>
    <w:p w:rsidR="00AF5A75" w:rsidRPr="00611C9B" w:rsidRDefault="00AF5A75" w:rsidP="00A0554E">
      <w:pPr>
        <w:pStyle w:val="Style7"/>
        <w:widowControl/>
        <w:spacing w:line="240" w:lineRule="auto"/>
        <w:rPr>
          <w:rStyle w:val="FontStyle18"/>
          <w:sz w:val="28"/>
          <w:szCs w:val="28"/>
        </w:rPr>
      </w:pPr>
    </w:p>
    <w:p w:rsidR="00E15C16" w:rsidRPr="00611C9B" w:rsidRDefault="00E15C16" w:rsidP="00E15C16">
      <w:pPr>
        <w:pStyle w:val="Style7"/>
        <w:widowControl/>
        <w:spacing w:before="106" w:after="120" w:line="240" w:lineRule="auto"/>
        <w:rPr>
          <w:rStyle w:val="FontStyle18"/>
          <w:sz w:val="28"/>
          <w:szCs w:val="28"/>
        </w:rPr>
      </w:pPr>
      <w:r w:rsidRPr="00611C9B">
        <w:rPr>
          <w:rStyle w:val="FontStyle18"/>
          <w:sz w:val="28"/>
          <w:szCs w:val="28"/>
        </w:rPr>
        <w:t>Голова обласної ради</w:t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="00A1274C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  <w:t>В.В. Ширма</w:t>
      </w:r>
    </w:p>
    <w:p w:rsidR="00997F7F" w:rsidRDefault="00997F7F">
      <w:pPr>
        <w:rPr>
          <w:lang w:val="uk-UA"/>
        </w:rPr>
      </w:pPr>
    </w:p>
    <w:p w:rsidR="002A1822" w:rsidRDefault="002A1822">
      <w:pPr>
        <w:rPr>
          <w:lang w:val="uk-UA"/>
        </w:rPr>
      </w:pPr>
    </w:p>
    <w:p w:rsidR="002A1822" w:rsidRDefault="002A1822">
      <w:pPr>
        <w:rPr>
          <w:lang w:val="uk-UA"/>
        </w:rPr>
      </w:pPr>
      <w:bookmarkStart w:id="0" w:name="_GoBack"/>
      <w:bookmarkEnd w:id="0"/>
    </w:p>
    <w:sectPr w:rsidR="002A1822" w:rsidSect="00E15C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696"/>
    <w:multiLevelType w:val="hybridMultilevel"/>
    <w:tmpl w:val="12104782"/>
    <w:lvl w:ilvl="0" w:tplc="792280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6C304CDB"/>
    <w:multiLevelType w:val="hybridMultilevel"/>
    <w:tmpl w:val="E056EBF4"/>
    <w:lvl w:ilvl="0" w:tplc="79228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3A"/>
    <w:rsid w:val="000018F3"/>
    <w:rsid w:val="00037112"/>
    <w:rsid w:val="0005443A"/>
    <w:rsid w:val="000669D2"/>
    <w:rsid w:val="000F3997"/>
    <w:rsid w:val="0010433C"/>
    <w:rsid w:val="00195132"/>
    <w:rsid w:val="002A083D"/>
    <w:rsid w:val="002A1822"/>
    <w:rsid w:val="00305145"/>
    <w:rsid w:val="003E2C92"/>
    <w:rsid w:val="003E4412"/>
    <w:rsid w:val="00450C66"/>
    <w:rsid w:val="004937C7"/>
    <w:rsid w:val="004A1307"/>
    <w:rsid w:val="004E14FD"/>
    <w:rsid w:val="004F0CFF"/>
    <w:rsid w:val="0066303C"/>
    <w:rsid w:val="006B687B"/>
    <w:rsid w:val="00717A95"/>
    <w:rsid w:val="00782F4C"/>
    <w:rsid w:val="00797B3C"/>
    <w:rsid w:val="007F43A2"/>
    <w:rsid w:val="00887F6D"/>
    <w:rsid w:val="008B3A85"/>
    <w:rsid w:val="009606F4"/>
    <w:rsid w:val="00997F7F"/>
    <w:rsid w:val="009A370E"/>
    <w:rsid w:val="00A0554E"/>
    <w:rsid w:val="00A1274C"/>
    <w:rsid w:val="00AD7886"/>
    <w:rsid w:val="00AF5A75"/>
    <w:rsid w:val="00B7668D"/>
    <w:rsid w:val="00C54FFE"/>
    <w:rsid w:val="00C86B40"/>
    <w:rsid w:val="00CF3FBC"/>
    <w:rsid w:val="00D50462"/>
    <w:rsid w:val="00D83706"/>
    <w:rsid w:val="00E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15C16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E15C16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E15C1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E15C16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E15C16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E15C16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E15C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3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C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15C16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E15C16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E15C1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E15C16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E15C16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E15C16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E15C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3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C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8FFB-9C8B-4793-BC8D-10973130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2803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Жанна Бабич</cp:lastModifiedBy>
  <cp:revision>46</cp:revision>
  <cp:lastPrinted>2020-06-23T07:14:00Z</cp:lastPrinted>
  <dcterms:created xsi:type="dcterms:W3CDTF">2020-05-12T07:59:00Z</dcterms:created>
  <dcterms:modified xsi:type="dcterms:W3CDTF">2020-07-02T07:31:00Z</dcterms:modified>
</cp:coreProperties>
</file>