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FE" w:rsidRPr="000F40F3" w:rsidRDefault="00F46AFE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0F40F3">
        <w:rPr>
          <w:b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0F40F3">
        <w:rPr>
          <w:color w:val="000000"/>
          <w:sz w:val="28"/>
          <w:szCs w:val="28"/>
          <w:lang w:val="uk-UA"/>
        </w:rPr>
        <w:t xml:space="preserve">Додаток </w:t>
      </w:r>
    </w:p>
    <w:p w:rsidR="00F46AFE" w:rsidRPr="000F40F3" w:rsidRDefault="00F46AFE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до рішення обласної ради</w:t>
      </w:r>
    </w:p>
    <w:p w:rsidR="00F46AFE" w:rsidRPr="000F40F3" w:rsidRDefault="00F46AFE" w:rsidP="00F46AFE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                                                                             від  </w:t>
      </w:r>
      <w:r w:rsidR="005531D4">
        <w:rPr>
          <w:color w:val="000000"/>
          <w:sz w:val="28"/>
          <w:szCs w:val="28"/>
          <w:lang w:val="uk-UA"/>
        </w:rPr>
        <w:t>22.12.16     № 406</w:t>
      </w:r>
    </w:p>
    <w:p w:rsidR="00F46AFE" w:rsidRPr="000F40F3" w:rsidRDefault="00F46AFE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bookmarkStart w:id="1" w:name="z1"/>
      <w:bookmarkEnd w:id="1"/>
    </w:p>
    <w:p w:rsidR="00F46AFE" w:rsidRPr="000F40F3" w:rsidRDefault="00964BB2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Обласна програма</w:t>
      </w:r>
    </w:p>
    <w:p w:rsidR="00F46AFE" w:rsidRPr="000F40F3" w:rsidRDefault="00F46AFE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0F40F3">
        <w:rPr>
          <w:b/>
          <w:color w:val="000000"/>
          <w:sz w:val="28"/>
          <w:szCs w:val="28"/>
          <w:lang w:val="uk-UA"/>
        </w:rPr>
        <w:t>охорони та збереження культурної спадщини</w:t>
      </w:r>
    </w:p>
    <w:p w:rsidR="00F46AFE" w:rsidRPr="000F40F3" w:rsidRDefault="00D975C7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 2017</w:t>
      </w:r>
      <w:r w:rsidR="00F46AFE" w:rsidRPr="000F40F3">
        <w:rPr>
          <w:b/>
          <w:color w:val="000000"/>
          <w:sz w:val="28"/>
          <w:szCs w:val="28"/>
          <w:lang w:val="uk-UA"/>
        </w:rPr>
        <w:t xml:space="preserve"> – 2018 роки (далі – Програма)</w:t>
      </w:r>
    </w:p>
    <w:p w:rsidR="00F46AFE" w:rsidRPr="000F40F3" w:rsidRDefault="00F46AFE" w:rsidP="00F46AFE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jc w:val="center"/>
        <w:rPr>
          <w:b/>
          <w:sz w:val="28"/>
          <w:szCs w:val="28"/>
          <w:lang w:val="uk-UA"/>
        </w:rPr>
      </w:pPr>
      <w:r w:rsidRPr="000F40F3">
        <w:rPr>
          <w:b/>
          <w:color w:val="000000"/>
          <w:sz w:val="28"/>
          <w:szCs w:val="28"/>
          <w:lang w:val="uk-UA"/>
        </w:rPr>
        <w:t xml:space="preserve">1. </w:t>
      </w:r>
      <w:r w:rsidRPr="000F40F3">
        <w:rPr>
          <w:b/>
          <w:sz w:val="28"/>
          <w:szCs w:val="28"/>
          <w:lang w:val="uk-UA"/>
        </w:rPr>
        <w:t>Загальна характеристика Програми</w:t>
      </w:r>
    </w:p>
    <w:p w:rsidR="00F46AFE" w:rsidRPr="000F40F3" w:rsidRDefault="00F46AFE" w:rsidP="00F46AFE">
      <w:pPr>
        <w:jc w:val="center"/>
        <w:rPr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140"/>
        <w:gridCol w:w="3302"/>
      </w:tblGrid>
      <w:tr w:rsidR="00F46AFE" w:rsidRPr="000F40F3" w:rsidTr="00F46AFE">
        <w:trPr>
          <w:trHeight w:val="412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1.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Ініціатор розроблення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</w:tc>
      </w:tr>
      <w:tr w:rsidR="00F46AFE" w:rsidRPr="000F40F3" w:rsidTr="00F46AFE">
        <w:trPr>
          <w:trHeight w:val="524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Дата, номер і назва розпорядчого документа органу виконавчої влади про розроблення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964BB2" w:rsidP="00F46AF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оручення голови </w:t>
            </w:r>
            <w:r w:rsidR="00B27772">
              <w:rPr>
                <w:sz w:val="24"/>
                <w:szCs w:val="24"/>
                <w:lang w:val="uk-UA"/>
              </w:rPr>
              <w:t>обл</w:t>
            </w:r>
            <w:r w:rsidR="00F46AFE" w:rsidRPr="000F40F3">
              <w:rPr>
                <w:sz w:val="24"/>
                <w:szCs w:val="24"/>
                <w:lang w:val="uk-UA"/>
              </w:rPr>
              <w:t>держадміністрації Машковського С.О.</w:t>
            </w:r>
            <w:r w:rsidRPr="000F40F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</w:t>
            </w:r>
            <w:r w:rsidRPr="000F40F3">
              <w:rPr>
                <w:sz w:val="24"/>
                <w:szCs w:val="24"/>
                <w:lang w:val="uk-UA"/>
              </w:rPr>
              <w:t>ід 08.</w:t>
            </w:r>
            <w:r w:rsidR="00B27772">
              <w:rPr>
                <w:sz w:val="24"/>
                <w:szCs w:val="24"/>
                <w:lang w:val="uk-UA"/>
              </w:rPr>
              <w:t>07.16</w:t>
            </w:r>
            <w:r>
              <w:rPr>
                <w:sz w:val="24"/>
                <w:szCs w:val="24"/>
                <w:lang w:val="uk-UA"/>
              </w:rPr>
              <w:t xml:space="preserve"> №3401/42/2-16</w:t>
            </w:r>
          </w:p>
        </w:tc>
      </w:tr>
      <w:tr w:rsidR="00F46AFE" w:rsidRPr="000F40F3" w:rsidTr="00F46AFE">
        <w:trPr>
          <w:trHeight w:val="358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3.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Розробник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</w:tc>
      </w:tr>
      <w:tr w:rsidR="00F46AFE" w:rsidRPr="000F40F3" w:rsidTr="00F46AFE">
        <w:trPr>
          <w:trHeight w:val="341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4.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Співрозробники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житлово-комунального господарства облдержадміністрації</w:t>
            </w:r>
          </w:p>
        </w:tc>
      </w:tr>
      <w:tr w:rsidR="00F46AFE" w:rsidRPr="000F40F3" w:rsidTr="00F46AFE">
        <w:trPr>
          <w:trHeight w:val="351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5.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Відповідальний виконавець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Управління культури облдержадміністрації;</w:t>
            </w:r>
          </w:p>
          <w:p w:rsidR="00F46AFE" w:rsidRPr="000F40F3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житлово-комунального господарства облдержадміністрації</w:t>
            </w:r>
          </w:p>
        </w:tc>
      </w:tr>
      <w:tr w:rsidR="00F46AFE" w:rsidRPr="000F40F3" w:rsidTr="00F46AFE">
        <w:trPr>
          <w:trHeight w:val="347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6.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Учасники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964BB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F46AFE" w:rsidRPr="000F40F3">
              <w:rPr>
                <w:sz w:val="24"/>
                <w:szCs w:val="24"/>
                <w:lang w:val="uk-UA"/>
              </w:rPr>
              <w:t>айдержадміністрації</w:t>
            </w:r>
            <w:r>
              <w:rPr>
                <w:sz w:val="24"/>
                <w:szCs w:val="24"/>
                <w:lang w:val="uk-UA"/>
              </w:rPr>
              <w:t>, райради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та міськвиконкоми</w:t>
            </w:r>
          </w:p>
        </w:tc>
      </w:tr>
      <w:tr w:rsidR="00F46AFE" w:rsidRPr="000F40F3" w:rsidTr="00F46AFE">
        <w:trPr>
          <w:trHeight w:val="357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7.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Терміни реалізації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D975C7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2017-2018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рр.</w:t>
            </w:r>
          </w:p>
        </w:tc>
      </w:tr>
      <w:tr w:rsidR="00F46AFE" w:rsidRPr="000F40F3" w:rsidTr="00F46AFE">
        <w:trPr>
          <w:trHeight w:val="533"/>
        </w:trPr>
        <w:tc>
          <w:tcPr>
            <w:tcW w:w="566" w:type="dxa"/>
            <w:vAlign w:val="center"/>
          </w:tcPr>
          <w:p w:rsidR="00F46AFE" w:rsidRPr="000F40F3" w:rsidRDefault="00964BB2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46AFE" w:rsidRPr="000F40F3">
              <w:rPr>
                <w:sz w:val="24"/>
                <w:szCs w:val="24"/>
              </w:rPr>
              <w:t>.</w:t>
            </w:r>
          </w:p>
        </w:tc>
        <w:tc>
          <w:tcPr>
            <w:tcW w:w="6140" w:type="dxa"/>
            <w:vAlign w:val="center"/>
          </w:tcPr>
          <w:p w:rsidR="00F46AFE" w:rsidRPr="00964BB2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</w:rPr>
              <w:t xml:space="preserve">Загальний обсяг фінансових ресурсів, необхідних </w:t>
            </w:r>
            <w:proofErr w:type="gramStart"/>
            <w:r w:rsidRPr="000F40F3">
              <w:rPr>
                <w:sz w:val="24"/>
                <w:szCs w:val="24"/>
              </w:rPr>
              <w:t>для</w:t>
            </w:r>
            <w:proofErr w:type="gramEnd"/>
            <w:r w:rsidRPr="000F40F3">
              <w:rPr>
                <w:sz w:val="24"/>
                <w:szCs w:val="24"/>
              </w:rPr>
              <w:t xml:space="preserve"> реалізації</w:t>
            </w:r>
            <w:r w:rsidR="00964BB2">
              <w:rPr>
                <w:sz w:val="24"/>
                <w:szCs w:val="24"/>
                <w:lang w:val="uk-UA"/>
              </w:rPr>
              <w:t xml:space="preserve"> Програми</w:t>
            </w:r>
          </w:p>
        </w:tc>
        <w:tc>
          <w:tcPr>
            <w:tcW w:w="3302" w:type="dxa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F46AFE" w:rsidRPr="000F40F3" w:rsidTr="00F46AFE">
        <w:trPr>
          <w:trHeight w:val="333"/>
        </w:trPr>
        <w:tc>
          <w:tcPr>
            <w:tcW w:w="566" w:type="dxa"/>
            <w:vAlign w:val="center"/>
          </w:tcPr>
          <w:p w:rsidR="00F46AFE" w:rsidRPr="000F40F3" w:rsidRDefault="00964BB2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46AFE" w:rsidRPr="000F40F3">
              <w:rPr>
                <w:sz w:val="24"/>
                <w:szCs w:val="24"/>
              </w:rPr>
              <w:t>.1</w:t>
            </w:r>
          </w:p>
        </w:tc>
        <w:tc>
          <w:tcPr>
            <w:tcW w:w="6140" w:type="dxa"/>
            <w:vAlign w:val="center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</w:rPr>
              <w:t xml:space="preserve"> тому числі бюджетних коштів</w:t>
            </w:r>
            <w:r w:rsidR="00F46AFE" w:rsidRPr="000F40F3">
              <w:rPr>
                <w:sz w:val="24"/>
                <w:szCs w:val="24"/>
                <w:lang w:val="uk-UA"/>
              </w:rPr>
              <w:t>, з них:</w:t>
            </w:r>
          </w:p>
        </w:tc>
        <w:tc>
          <w:tcPr>
            <w:tcW w:w="3302" w:type="dxa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F46AFE" w:rsidRPr="000F40F3" w:rsidTr="00F46AFE">
        <w:trPr>
          <w:trHeight w:val="333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- коштів </w:t>
            </w:r>
            <w:proofErr w:type="gramStart"/>
            <w:r w:rsidRPr="000F40F3">
              <w:rPr>
                <w:sz w:val="24"/>
                <w:szCs w:val="24"/>
                <w:lang w:val="uk-UA"/>
              </w:rPr>
              <w:t>держав</w:t>
            </w:r>
            <w:r w:rsidRPr="000F40F3">
              <w:rPr>
                <w:sz w:val="24"/>
                <w:szCs w:val="24"/>
              </w:rPr>
              <w:t>ного</w:t>
            </w:r>
            <w:proofErr w:type="gramEnd"/>
            <w:r w:rsidRPr="000F40F3">
              <w:rPr>
                <w:sz w:val="24"/>
                <w:szCs w:val="24"/>
              </w:rPr>
              <w:t xml:space="preserve"> бюджету</w:t>
            </w:r>
          </w:p>
        </w:tc>
        <w:tc>
          <w:tcPr>
            <w:tcW w:w="3302" w:type="dxa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межах бюджетних призначень</w:t>
            </w:r>
          </w:p>
        </w:tc>
      </w:tr>
      <w:tr w:rsidR="00F46AFE" w:rsidRPr="000F40F3" w:rsidTr="00F46AFE">
        <w:trPr>
          <w:trHeight w:val="343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- коштів обласного бюджету</w:t>
            </w:r>
          </w:p>
        </w:tc>
        <w:tc>
          <w:tcPr>
            <w:tcW w:w="3302" w:type="dxa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межах  бюджетних призначень</w:t>
            </w:r>
          </w:p>
        </w:tc>
      </w:tr>
      <w:tr w:rsidR="00F46AFE" w:rsidRPr="000F40F3" w:rsidTr="00F46AFE">
        <w:trPr>
          <w:trHeight w:val="343"/>
        </w:trPr>
        <w:tc>
          <w:tcPr>
            <w:tcW w:w="566" w:type="dxa"/>
            <w:vAlign w:val="center"/>
          </w:tcPr>
          <w:p w:rsidR="00F46AFE" w:rsidRPr="000F40F3" w:rsidRDefault="00F46AFE" w:rsidP="00F46A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- коштів бюджетів районів і міст</w:t>
            </w:r>
          </w:p>
        </w:tc>
        <w:tc>
          <w:tcPr>
            <w:tcW w:w="3302" w:type="dxa"/>
          </w:tcPr>
          <w:p w:rsidR="00F46AFE" w:rsidRPr="000F40F3" w:rsidRDefault="00B2777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="00F46AFE" w:rsidRPr="000F40F3">
              <w:rPr>
                <w:sz w:val="24"/>
                <w:szCs w:val="24"/>
                <w:lang w:val="uk-UA"/>
              </w:rPr>
              <w:t xml:space="preserve"> межах фінансового ресурсу  бюджетів</w:t>
            </w:r>
          </w:p>
        </w:tc>
      </w:tr>
      <w:tr w:rsidR="00F46AFE" w:rsidRPr="000F40F3" w:rsidTr="00F46AFE">
        <w:trPr>
          <w:trHeight w:val="353"/>
        </w:trPr>
        <w:tc>
          <w:tcPr>
            <w:tcW w:w="566" w:type="dxa"/>
            <w:vAlign w:val="center"/>
          </w:tcPr>
          <w:p w:rsidR="00F46AFE" w:rsidRPr="000F40F3" w:rsidRDefault="00964BB2" w:rsidP="00F46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F46AFE" w:rsidRPr="000F40F3">
              <w:rPr>
                <w:sz w:val="24"/>
                <w:szCs w:val="24"/>
              </w:rPr>
              <w:t>.</w:t>
            </w:r>
          </w:p>
        </w:tc>
        <w:tc>
          <w:tcPr>
            <w:tcW w:w="6140" w:type="dxa"/>
            <w:vAlign w:val="center"/>
          </w:tcPr>
          <w:p w:rsidR="00F46AFE" w:rsidRPr="000F40F3" w:rsidRDefault="00F46AFE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Основні джерела фінансування </w:t>
            </w:r>
            <w:r w:rsidRPr="000F40F3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3302" w:type="dxa"/>
          </w:tcPr>
          <w:p w:rsidR="00F46AFE" w:rsidRPr="000F40F3" w:rsidRDefault="00964BB2" w:rsidP="00F46A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="00B27772">
              <w:rPr>
                <w:sz w:val="24"/>
                <w:szCs w:val="24"/>
                <w:lang w:val="uk-UA"/>
              </w:rPr>
              <w:t xml:space="preserve">ержавний, обласний бюджети, </w:t>
            </w:r>
            <w:r w:rsidR="00F46AFE" w:rsidRPr="000F40F3">
              <w:rPr>
                <w:sz w:val="24"/>
                <w:szCs w:val="24"/>
                <w:lang w:val="uk-UA"/>
              </w:rPr>
              <w:t>бюджети районів і міст</w:t>
            </w:r>
          </w:p>
        </w:tc>
      </w:tr>
    </w:tbl>
    <w:p w:rsidR="00F46AFE" w:rsidRDefault="00F46AFE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4BB2" w:rsidRDefault="00964BB2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4BB2" w:rsidRDefault="00964BB2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4BB2" w:rsidRDefault="00964BB2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64BB2" w:rsidRPr="00964BB2" w:rsidRDefault="00964BB2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Проблема, на розв'язання як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ої 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спрямована Програма</w:t>
      </w:r>
    </w:p>
    <w:p w:rsidR="00F46AFE" w:rsidRPr="000F40F3" w:rsidRDefault="00F46AFE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області перебуває на обліку більше 6 тис. пам’яток, з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реєстр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нерухомих пам’яток України внесе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 лише 56 (менше 1%),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316 пам’яток архітектури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взагалі 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 внесено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ий реєстр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Процедура внесення пам’яток до реєстру передбачає розроблення та подання у Міністерство культури України обліково-охоронної документації (паспорт, облікова картка, охоронний договір, фотофіксація, майнова оцінка, експлікація з генплану (з GPS-координатами для пам’яток археології), креслення планів поверхів та фасадів (для пам’яток архітектури). Відтак, першочерговим завданням органу охорони культурної спадщини є розроблення облікової документації, яка є вкрай необхідною для забезпечення збереження, реставрації та популяризації пам’яток.</w:t>
      </w:r>
    </w:p>
    <w:p w:rsidR="00F46AFE" w:rsidRPr="000F40F3" w:rsidRDefault="00F46AFE" w:rsidP="00F46AF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важливою проблемою є руйнування та загроза втрати пам’яток архітектури та історії (у тому числі національного значення)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відсутністю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коштів на проведення ремонтно-реставраційних робіт.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П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сприятиме проведенню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невідкладн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протиаварійн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ремонтно-реставраційн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пам’яток, </w:t>
      </w:r>
      <w:r w:rsidR="00964BB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</w:t>
      </w:r>
      <w:r w:rsidRPr="000F40F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перебувають у комунальній власності, за рахунок коштів ДФРР, завдяки виготовленню проектно-кошторисної документації та співфінансуванню  з обласного бюджету.</w:t>
      </w:r>
    </w:p>
    <w:p w:rsidR="00F46AFE" w:rsidRPr="000F40F3" w:rsidRDefault="00F46AFE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Мета Програми</w:t>
      </w:r>
    </w:p>
    <w:p w:rsidR="00F46AFE" w:rsidRPr="000F40F3" w:rsidRDefault="00F46AFE" w:rsidP="00F46AFE">
      <w:pPr>
        <w:widowControl/>
        <w:autoSpaceDE/>
        <w:autoSpaceDN/>
        <w:adjustRightInd/>
        <w:spacing w:before="100" w:beforeAutospacing="1" w:after="100" w:afterAutospacing="1"/>
        <w:ind w:firstLine="540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Мета Програми полягає у реалізації державної політики у сфері охорони культурної спадщини в регіоні щодо забезпечення збереження, використання та популяризації об’єктів культурної спадщини.</w:t>
      </w: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Шляхи і засоби розв'язання проблеми, обсяг та джерела фінансув</w:t>
      </w:r>
      <w:r w:rsidR="00B277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ання, строки виконання Програми,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</w:t>
      </w: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орядок  використання коштів обласного бюджету, передбачених для фінансування заходів Програми </w:t>
      </w:r>
    </w:p>
    <w:p w:rsidR="00F46AFE" w:rsidRPr="000F40F3" w:rsidRDefault="00F46AFE" w:rsidP="00F46AFE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Шляхами і засобами розв’язання проблеми є:</w:t>
      </w:r>
    </w:p>
    <w:p w:rsidR="00F46AFE" w:rsidRPr="000F40F3" w:rsidRDefault="00F46AFE" w:rsidP="00964BB2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- виготовлення обліково-охоронної документації та внесення об’єктів </w:t>
      </w:r>
      <w:r w:rsidR="00964BB2">
        <w:rPr>
          <w:color w:val="000000"/>
          <w:sz w:val="28"/>
          <w:szCs w:val="28"/>
          <w:lang w:val="uk-UA"/>
        </w:rPr>
        <w:t xml:space="preserve">у </w:t>
      </w:r>
      <w:r w:rsidRPr="000F40F3">
        <w:rPr>
          <w:color w:val="000000"/>
          <w:sz w:val="28"/>
          <w:szCs w:val="28"/>
          <w:lang w:val="uk-UA"/>
        </w:rPr>
        <w:t>Державн</w:t>
      </w:r>
      <w:r w:rsidR="00964BB2">
        <w:rPr>
          <w:color w:val="000000"/>
          <w:sz w:val="28"/>
          <w:szCs w:val="28"/>
          <w:lang w:val="uk-UA"/>
        </w:rPr>
        <w:t xml:space="preserve">ий </w:t>
      </w:r>
      <w:r w:rsidRPr="000F40F3">
        <w:rPr>
          <w:color w:val="000000"/>
          <w:sz w:val="28"/>
          <w:szCs w:val="28"/>
          <w:lang w:val="uk-UA"/>
        </w:rPr>
        <w:t xml:space="preserve"> реєстр нерухомих пам’яток України;</w:t>
      </w:r>
    </w:p>
    <w:p w:rsidR="00F46AFE" w:rsidRPr="000F40F3" w:rsidRDefault="00F46AFE" w:rsidP="00964BB2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- виконання першочергових ремонтно-реставраційних робіт найбільш цінних пам’ят</w:t>
      </w:r>
      <w:r w:rsidR="00964BB2">
        <w:rPr>
          <w:color w:val="000000"/>
          <w:sz w:val="28"/>
          <w:szCs w:val="28"/>
          <w:lang w:val="uk-UA"/>
        </w:rPr>
        <w:t>ок</w:t>
      </w:r>
      <w:r w:rsidRPr="000F40F3">
        <w:rPr>
          <w:color w:val="000000"/>
          <w:sz w:val="28"/>
          <w:szCs w:val="28"/>
          <w:lang w:val="uk-UA"/>
        </w:rPr>
        <w:t>.</w:t>
      </w:r>
    </w:p>
    <w:p w:rsidR="00F46AFE" w:rsidRPr="000F40F3" w:rsidRDefault="00F46AFE" w:rsidP="00F46AFE">
      <w:pPr>
        <w:shd w:val="clear" w:color="auto" w:fill="FFFFFF"/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Орієнтовна</w:t>
      </w:r>
      <w:r w:rsidR="00067B26">
        <w:rPr>
          <w:color w:val="000000"/>
          <w:sz w:val="28"/>
          <w:szCs w:val="28"/>
          <w:lang w:val="uk-UA"/>
        </w:rPr>
        <w:t xml:space="preserve"> потреба у фінансуванні</w:t>
      </w:r>
      <w:r w:rsidR="00964BB2">
        <w:rPr>
          <w:color w:val="000000"/>
          <w:sz w:val="28"/>
          <w:szCs w:val="28"/>
          <w:lang w:val="uk-UA"/>
        </w:rPr>
        <w:t xml:space="preserve"> заходів Програми</w:t>
      </w:r>
      <w:r w:rsidR="00805330">
        <w:rPr>
          <w:color w:val="000000"/>
          <w:sz w:val="28"/>
          <w:szCs w:val="28"/>
          <w:lang w:val="uk-UA"/>
        </w:rPr>
        <w:t xml:space="preserve"> – 13,427 </w:t>
      </w:r>
      <w:r w:rsidRPr="000F40F3">
        <w:rPr>
          <w:color w:val="000000"/>
          <w:sz w:val="28"/>
          <w:szCs w:val="28"/>
          <w:lang w:val="uk-UA"/>
        </w:rPr>
        <w:t>млн. грн.</w:t>
      </w:r>
    </w:p>
    <w:p w:rsidR="00F46AFE" w:rsidRDefault="00F46AFE" w:rsidP="00F46AFE">
      <w:pPr>
        <w:shd w:val="clear" w:color="auto" w:fill="FFFFFF"/>
        <w:tabs>
          <w:tab w:val="left" w:pos="773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 xml:space="preserve">Джерелами фінансування Програми є державний, обласний бюджети, бюджети міст і районів області. </w:t>
      </w:r>
      <w:r>
        <w:rPr>
          <w:color w:val="000000"/>
          <w:sz w:val="28"/>
          <w:szCs w:val="28"/>
          <w:lang w:val="uk-UA"/>
        </w:rPr>
        <w:t>Про</w:t>
      </w:r>
      <w:r w:rsidR="00B743E3">
        <w:rPr>
          <w:color w:val="000000"/>
          <w:sz w:val="28"/>
          <w:szCs w:val="28"/>
          <w:lang w:val="uk-UA"/>
        </w:rPr>
        <w:t>грама реалізує</w:t>
      </w:r>
      <w:r w:rsidR="00B74E02">
        <w:rPr>
          <w:color w:val="000000"/>
          <w:sz w:val="28"/>
          <w:szCs w:val="28"/>
          <w:lang w:val="uk-UA"/>
        </w:rPr>
        <w:t>ться протягом 2017-         2018</w:t>
      </w:r>
      <w:r>
        <w:rPr>
          <w:color w:val="000000"/>
          <w:sz w:val="28"/>
          <w:szCs w:val="28"/>
          <w:lang w:val="uk-UA"/>
        </w:rPr>
        <w:t xml:space="preserve"> років.</w:t>
      </w:r>
    </w:p>
    <w:p w:rsidR="00F46AFE" w:rsidRDefault="00F46AFE" w:rsidP="00F46AFE">
      <w:pPr>
        <w:rPr>
          <w:color w:val="000000"/>
          <w:sz w:val="28"/>
          <w:szCs w:val="28"/>
          <w:lang w:val="uk-UA"/>
        </w:rPr>
      </w:pPr>
    </w:p>
    <w:p w:rsidR="00F46AFE" w:rsidRDefault="00F46AFE" w:rsidP="00F46AFE">
      <w:pPr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                </w:t>
      </w:r>
    </w:p>
    <w:p w:rsidR="00F46AFE" w:rsidRDefault="00F46AFE" w:rsidP="00F46AFE">
      <w:pPr>
        <w:rPr>
          <w:sz w:val="28"/>
          <w:szCs w:val="28"/>
          <w:lang w:val="uk-UA"/>
        </w:rPr>
      </w:pPr>
    </w:p>
    <w:p w:rsidR="00F46AFE" w:rsidRPr="000F40F3" w:rsidRDefault="00F46AFE" w:rsidP="00F46AFE">
      <w:pPr>
        <w:rPr>
          <w:sz w:val="28"/>
          <w:szCs w:val="28"/>
        </w:rPr>
      </w:pPr>
      <w:r w:rsidRPr="000F40F3"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</w:t>
      </w:r>
    </w:p>
    <w:tbl>
      <w:tblPr>
        <w:tblW w:w="8386" w:type="dxa"/>
        <w:jc w:val="center"/>
        <w:tblInd w:w="-1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  <w:gridCol w:w="1385"/>
        <w:gridCol w:w="9"/>
        <w:gridCol w:w="1394"/>
        <w:gridCol w:w="1947"/>
      </w:tblGrid>
      <w:tr w:rsidR="00DC744C" w:rsidRPr="000F40F3" w:rsidTr="00DC744C">
        <w:trPr>
          <w:trHeight w:val="745"/>
          <w:jc w:val="center"/>
        </w:trPr>
        <w:tc>
          <w:tcPr>
            <w:tcW w:w="3651" w:type="dxa"/>
            <w:vAlign w:val="center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Обсяг кошті</w:t>
            </w:r>
            <w:proofErr w:type="gramStart"/>
            <w:r w:rsidRPr="000F40F3">
              <w:rPr>
                <w:sz w:val="24"/>
                <w:szCs w:val="24"/>
              </w:rPr>
              <w:t>в</w:t>
            </w:r>
            <w:proofErr w:type="gramEnd"/>
            <w:r w:rsidRPr="000F40F3">
              <w:rPr>
                <w:sz w:val="24"/>
                <w:szCs w:val="24"/>
              </w:rPr>
              <w:t>, які пропонує</w:t>
            </w:r>
            <w:r>
              <w:rPr>
                <w:sz w:val="24"/>
                <w:szCs w:val="24"/>
              </w:rPr>
              <w:t xml:space="preserve">ться залучити на виконання </w:t>
            </w:r>
            <w:r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</w:p>
        </w:tc>
        <w:tc>
          <w:tcPr>
            <w:tcW w:w="1385" w:type="dxa"/>
            <w:vAlign w:val="center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17</w:t>
            </w:r>
            <w:r w:rsidRPr="000F40F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</w:rPr>
              <w:t>р</w:t>
            </w:r>
            <w:proofErr w:type="gramEnd"/>
            <w:r w:rsidRPr="000F40F3">
              <w:rPr>
                <w:sz w:val="24"/>
                <w:szCs w:val="24"/>
              </w:rPr>
              <w:t>ік</w:t>
            </w:r>
          </w:p>
        </w:tc>
        <w:tc>
          <w:tcPr>
            <w:tcW w:w="1403" w:type="dxa"/>
            <w:gridSpan w:val="2"/>
            <w:vAlign w:val="center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uk-UA"/>
              </w:rPr>
              <w:t>18</w:t>
            </w:r>
            <w:r w:rsidRPr="000F40F3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</w:rPr>
              <w:t>р</w:t>
            </w:r>
            <w:proofErr w:type="gramEnd"/>
            <w:r w:rsidRPr="000F40F3">
              <w:rPr>
                <w:sz w:val="24"/>
                <w:szCs w:val="24"/>
              </w:rPr>
              <w:t>ік</w:t>
            </w:r>
          </w:p>
        </w:tc>
        <w:tc>
          <w:tcPr>
            <w:tcW w:w="1947" w:type="dxa"/>
            <w:vAlign w:val="center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Всього витрат на виконання </w:t>
            </w:r>
            <w:r w:rsidR="00964BB2">
              <w:rPr>
                <w:sz w:val="24"/>
                <w:szCs w:val="24"/>
                <w:lang w:val="uk-UA"/>
              </w:rPr>
              <w:t>П</w:t>
            </w:r>
            <w:r w:rsidRPr="000F40F3">
              <w:rPr>
                <w:sz w:val="24"/>
                <w:szCs w:val="24"/>
              </w:rPr>
              <w:t>рограми</w:t>
            </w:r>
            <w:r w:rsidRPr="000F40F3">
              <w:rPr>
                <w:sz w:val="24"/>
                <w:szCs w:val="24"/>
                <w:lang w:val="uk-UA"/>
              </w:rPr>
              <w:t>,</w:t>
            </w:r>
            <w:r w:rsidRPr="000F40F3">
              <w:rPr>
                <w:sz w:val="24"/>
                <w:szCs w:val="24"/>
              </w:rPr>
              <w:t xml:space="preserve"> тис</w:t>
            </w:r>
            <w:proofErr w:type="gramStart"/>
            <w:r w:rsidRPr="000F40F3">
              <w:rPr>
                <w:sz w:val="24"/>
                <w:szCs w:val="24"/>
              </w:rPr>
              <w:t>.</w:t>
            </w:r>
            <w:proofErr w:type="gramEnd"/>
            <w:r w:rsidRPr="000F40F3">
              <w:rPr>
                <w:sz w:val="24"/>
                <w:szCs w:val="24"/>
              </w:rPr>
              <w:t xml:space="preserve"> </w:t>
            </w:r>
            <w:proofErr w:type="gramStart"/>
            <w:r w:rsidRPr="000F40F3">
              <w:rPr>
                <w:sz w:val="24"/>
                <w:szCs w:val="24"/>
              </w:rPr>
              <w:t>г</w:t>
            </w:r>
            <w:proofErr w:type="gramEnd"/>
            <w:r w:rsidRPr="000F40F3">
              <w:rPr>
                <w:sz w:val="24"/>
                <w:szCs w:val="24"/>
              </w:rPr>
              <w:t>рн.</w:t>
            </w:r>
          </w:p>
        </w:tc>
      </w:tr>
      <w:tr w:rsidR="00DC744C" w:rsidRPr="000F40F3" w:rsidTr="00DC744C">
        <w:trPr>
          <w:jc w:val="center"/>
        </w:trPr>
        <w:tc>
          <w:tcPr>
            <w:tcW w:w="3651" w:type="dxa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2</w:t>
            </w:r>
          </w:p>
        </w:tc>
        <w:tc>
          <w:tcPr>
            <w:tcW w:w="1394" w:type="dxa"/>
          </w:tcPr>
          <w:p w:rsidR="00DC744C" w:rsidRPr="000F40F3" w:rsidRDefault="00DC744C" w:rsidP="00F46AFE">
            <w:pPr>
              <w:jc w:val="center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DC744C" w:rsidRPr="00964BB2" w:rsidRDefault="00964BB2" w:rsidP="00F46AF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DC744C" w:rsidRPr="000F40F3" w:rsidTr="00DC744C">
        <w:trPr>
          <w:jc w:val="center"/>
        </w:trPr>
        <w:tc>
          <w:tcPr>
            <w:tcW w:w="3651" w:type="dxa"/>
          </w:tcPr>
          <w:p w:rsidR="00DC744C" w:rsidRPr="000F40F3" w:rsidRDefault="00DC744C" w:rsidP="00F46AFE">
            <w:pPr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 xml:space="preserve">Обсяг ресурсів всього, </w:t>
            </w:r>
            <w:proofErr w:type="gramStart"/>
            <w:r w:rsidRPr="000F40F3">
              <w:rPr>
                <w:sz w:val="24"/>
                <w:szCs w:val="24"/>
              </w:rPr>
              <w:t>в</w:t>
            </w:r>
            <w:proofErr w:type="gramEnd"/>
            <w:r w:rsidRPr="000F40F3">
              <w:rPr>
                <w:sz w:val="24"/>
                <w:szCs w:val="24"/>
              </w:rPr>
              <w:t xml:space="preserve"> тому числі:</w:t>
            </w:r>
          </w:p>
        </w:tc>
        <w:tc>
          <w:tcPr>
            <w:tcW w:w="1394" w:type="dxa"/>
            <w:gridSpan w:val="2"/>
          </w:tcPr>
          <w:p w:rsidR="00DC744C" w:rsidRPr="000F40F3" w:rsidRDefault="00EE05E5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</w:t>
            </w:r>
            <w:r w:rsidR="00DC744C">
              <w:rPr>
                <w:sz w:val="24"/>
                <w:szCs w:val="24"/>
                <w:lang w:val="uk-UA"/>
              </w:rPr>
              <w:t>50,0</w:t>
            </w:r>
            <w:r w:rsidR="00DC744C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394" w:type="dxa"/>
          </w:tcPr>
          <w:p w:rsidR="00DC744C" w:rsidRPr="000F40F3" w:rsidRDefault="00E73D34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6677,0*</w:t>
            </w:r>
          </w:p>
        </w:tc>
        <w:tc>
          <w:tcPr>
            <w:tcW w:w="1947" w:type="dxa"/>
          </w:tcPr>
          <w:p w:rsidR="00DC744C" w:rsidRPr="000F40F3" w:rsidRDefault="00E73D34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13427,0*</w:t>
            </w:r>
          </w:p>
        </w:tc>
      </w:tr>
      <w:tr w:rsidR="00DC744C" w:rsidRPr="000F40F3" w:rsidTr="00DC744C">
        <w:trPr>
          <w:jc w:val="center"/>
        </w:trPr>
        <w:tc>
          <w:tcPr>
            <w:tcW w:w="3651" w:type="dxa"/>
          </w:tcPr>
          <w:p w:rsidR="00DC744C" w:rsidRPr="000F40F3" w:rsidRDefault="00DC744C" w:rsidP="00F46AFE">
            <w:pPr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державний бюджет</w:t>
            </w:r>
          </w:p>
        </w:tc>
        <w:tc>
          <w:tcPr>
            <w:tcW w:w="1394" w:type="dxa"/>
            <w:gridSpan w:val="2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1394" w:type="dxa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1947" w:type="dxa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10800,0*</w:t>
            </w:r>
          </w:p>
        </w:tc>
      </w:tr>
      <w:tr w:rsidR="00DC744C" w:rsidRPr="000F40F3" w:rsidTr="00DC744C">
        <w:trPr>
          <w:jc w:val="center"/>
        </w:trPr>
        <w:tc>
          <w:tcPr>
            <w:tcW w:w="3651" w:type="dxa"/>
          </w:tcPr>
          <w:p w:rsidR="00DC744C" w:rsidRPr="000F40F3" w:rsidRDefault="00DC744C" w:rsidP="00F46AFE">
            <w:pPr>
              <w:rPr>
                <w:sz w:val="24"/>
                <w:szCs w:val="24"/>
              </w:rPr>
            </w:pPr>
            <w:r w:rsidRPr="000F40F3">
              <w:rPr>
                <w:sz w:val="24"/>
                <w:szCs w:val="24"/>
              </w:rPr>
              <w:t>обласний бюджет</w:t>
            </w:r>
          </w:p>
        </w:tc>
        <w:tc>
          <w:tcPr>
            <w:tcW w:w="1394" w:type="dxa"/>
            <w:gridSpan w:val="2"/>
          </w:tcPr>
          <w:p w:rsidR="00DC744C" w:rsidRPr="000F40F3" w:rsidRDefault="00EE05E5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DC744C">
              <w:rPr>
                <w:sz w:val="24"/>
                <w:szCs w:val="24"/>
                <w:lang w:val="uk-UA"/>
              </w:rPr>
              <w:t>50</w:t>
            </w:r>
            <w:r w:rsidR="00DC744C" w:rsidRPr="000F40F3">
              <w:rPr>
                <w:sz w:val="24"/>
                <w:szCs w:val="24"/>
                <w:lang w:val="uk-UA"/>
              </w:rPr>
              <w:t>,0*</w:t>
            </w:r>
          </w:p>
        </w:tc>
        <w:tc>
          <w:tcPr>
            <w:tcW w:w="1394" w:type="dxa"/>
          </w:tcPr>
          <w:p w:rsidR="00DC744C" w:rsidRPr="000F40F3" w:rsidRDefault="006E581F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463AD4">
              <w:rPr>
                <w:sz w:val="24"/>
                <w:szCs w:val="24"/>
                <w:lang w:val="uk-UA"/>
              </w:rPr>
              <w:t>277</w:t>
            </w:r>
            <w:r w:rsidR="00DC744C" w:rsidRPr="000F40F3">
              <w:rPr>
                <w:sz w:val="24"/>
                <w:szCs w:val="24"/>
                <w:lang w:val="uk-UA"/>
              </w:rPr>
              <w:t>,0*</w:t>
            </w:r>
          </w:p>
        </w:tc>
        <w:tc>
          <w:tcPr>
            <w:tcW w:w="1947" w:type="dxa"/>
          </w:tcPr>
          <w:p w:rsidR="00DC744C" w:rsidRPr="000F40F3" w:rsidRDefault="00935B23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63AD4">
              <w:rPr>
                <w:sz w:val="24"/>
                <w:szCs w:val="24"/>
                <w:lang w:val="uk-UA"/>
              </w:rPr>
              <w:t>627</w:t>
            </w:r>
            <w:r w:rsidR="00DC744C" w:rsidRPr="000F40F3">
              <w:rPr>
                <w:sz w:val="24"/>
                <w:szCs w:val="24"/>
                <w:lang w:val="uk-UA"/>
              </w:rPr>
              <w:t>,0*</w:t>
            </w:r>
          </w:p>
        </w:tc>
      </w:tr>
      <w:tr w:rsidR="00DC744C" w:rsidRPr="000F40F3" w:rsidTr="00DC744C">
        <w:trPr>
          <w:jc w:val="center"/>
        </w:trPr>
        <w:tc>
          <w:tcPr>
            <w:tcW w:w="3651" w:type="dxa"/>
          </w:tcPr>
          <w:p w:rsidR="00DC744C" w:rsidRPr="000F40F3" w:rsidRDefault="00DC744C" w:rsidP="00F46AFE">
            <w:pPr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бюджети районів і міст</w:t>
            </w:r>
          </w:p>
        </w:tc>
        <w:tc>
          <w:tcPr>
            <w:tcW w:w="1394" w:type="dxa"/>
            <w:gridSpan w:val="2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394" w:type="dxa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  <w:tc>
          <w:tcPr>
            <w:tcW w:w="1947" w:type="dxa"/>
          </w:tcPr>
          <w:p w:rsidR="00DC744C" w:rsidRPr="000F40F3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F40F3">
              <w:rPr>
                <w:sz w:val="24"/>
                <w:szCs w:val="24"/>
                <w:lang w:val="uk-UA"/>
              </w:rPr>
              <w:t>у межах бюджетних призначень</w:t>
            </w:r>
          </w:p>
        </w:tc>
      </w:tr>
    </w:tbl>
    <w:p w:rsidR="00F46AFE" w:rsidRPr="000F40F3" w:rsidRDefault="00F46AFE" w:rsidP="00F46AFE">
      <w:pPr>
        <w:rPr>
          <w:b/>
          <w:sz w:val="28"/>
          <w:szCs w:val="28"/>
          <w:lang w:val="uk-UA"/>
        </w:rPr>
      </w:pPr>
    </w:p>
    <w:p w:rsidR="00F46AFE" w:rsidRPr="000F40F3" w:rsidRDefault="00F46AFE" w:rsidP="00F46AFE">
      <w:pPr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* </w:t>
      </w:r>
      <w:r w:rsidRPr="00F95F31">
        <w:rPr>
          <w:sz w:val="24"/>
          <w:szCs w:val="24"/>
          <w:lang w:val="uk-UA"/>
        </w:rPr>
        <w:t xml:space="preserve">- Обсяги фінансування Програми визначаються щороку, </w:t>
      </w:r>
      <w:r w:rsidR="00964BB2"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 та реальних фінансових можливостей</w:t>
      </w:r>
    </w:p>
    <w:p w:rsidR="00F46AFE" w:rsidRPr="000F40F3" w:rsidRDefault="00F46AFE" w:rsidP="00F46AFE">
      <w:pPr>
        <w:spacing w:line="288" w:lineRule="auto"/>
        <w:ind w:left="360" w:right="1178"/>
        <w:rPr>
          <w:b/>
          <w:sz w:val="28"/>
          <w:szCs w:val="28"/>
          <w:lang w:val="uk-UA"/>
        </w:rPr>
      </w:pPr>
    </w:p>
    <w:p w:rsidR="00F46AFE" w:rsidRPr="000F40F3" w:rsidRDefault="00F46AFE" w:rsidP="00F46AFE">
      <w:pPr>
        <w:widowControl/>
        <w:tabs>
          <w:tab w:val="left" w:pos="900"/>
        </w:tabs>
        <w:autoSpaceDE/>
        <w:autoSpaceDN/>
        <w:adjustRightInd/>
        <w:ind w:firstLine="709"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 xml:space="preserve"> Головними розпорядниками бюджетних коштів є управління культури обласної державної адміністрації та департамент містобудування, архітектури, будівництва та житлово-комунального господарства облдержадміністрації (згідно з п.5-6</w:t>
      </w:r>
      <w:r w:rsidR="00424D11">
        <w:rPr>
          <w:sz w:val="28"/>
          <w:szCs w:val="28"/>
          <w:lang w:val="uk-UA"/>
        </w:rPr>
        <w:t xml:space="preserve"> заходів</w:t>
      </w:r>
      <w:r w:rsidRPr="000F40F3">
        <w:rPr>
          <w:sz w:val="28"/>
          <w:szCs w:val="28"/>
          <w:lang w:val="uk-UA"/>
        </w:rPr>
        <w:t>).</w:t>
      </w:r>
    </w:p>
    <w:p w:rsidR="00F46AFE" w:rsidRPr="000F40F3" w:rsidRDefault="00F46AFE" w:rsidP="00F46AFE">
      <w:pPr>
        <w:ind w:firstLine="709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/>
        </w:rPr>
        <w:t>Кошти обласного бюджету спрямовуються на реалізацію заходів, передбачених  Програмою.</w:t>
      </w:r>
    </w:p>
    <w:p w:rsidR="00F46AFE" w:rsidRPr="000F40F3" w:rsidRDefault="00F46AFE" w:rsidP="00F46AFE">
      <w:pPr>
        <w:widowControl/>
        <w:tabs>
          <w:tab w:val="left" w:pos="900"/>
          <w:tab w:val="left" w:pos="144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Використання коштів обласного бюджету здійснює управління культури та департамент містобудування, архітектури, будівництва та житлово-комунального господарства облдержадміністрації у межах видатків, затверджених на реалізацію заходів Програми.</w:t>
      </w:r>
    </w:p>
    <w:p w:rsidR="00F46AFE" w:rsidRPr="000F40F3" w:rsidRDefault="00F46AFE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Операції з бюджетними коштами проводяться відповідно до Порядку казначейського обслуговування місцевих бюджетів, затвердженого наказом Міністерства фінансів України в</w:t>
      </w:r>
      <w:r w:rsidR="00005755">
        <w:rPr>
          <w:sz w:val="28"/>
          <w:szCs w:val="28"/>
          <w:lang w:val="uk-UA"/>
        </w:rPr>
        <w:t>ід 23.08.</w:t>
      </w:r>
      <w:r w:rsidRPr="000F40F3">
        <w:rPr>
          <w:sz w:val="28"/>
          <w:szCs w:val="28"/>
          <w:lang w:val="uk-UA"/>
        </w:rPr>
        <w:t>12 № 938, зареєстрованого в Мініс</w:t>
      </w:r>
      <w:r w:rsidR="00005755">
        <w:rPr>
          <w:sz w:val="28"/>
          <w:szCs w:val="28"/>
          <w:lang w:val="uk-UA"/>
        </w:rPr>
        <w:t>терстві юстиції України 12.09.</w:t>
      </w:r>
      <w:r w:rsidRPr="000F40F3">
        <w:rPr>
          <w:sz w:val="28"/>
          <w:szCs w:val="28"/>
          <w:lang w:val="uk-UA"/>
        </w:rPr>
        <w:t>12 за № 1569/21881.</w:t>
      </w:r>
    </w:p>
    <w:p w:rsidR="00F46AFE" w:rsidRPr="000F40F3" w:rsidRDefault="00F46AFE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Складання та подання фінансової, бюджетної та іншої звітності про використання бюджетних коштів здійснюється в установленому законодавством порядку.</w:t>
      </w:r>
    </w:p>
    <w:p w:rsidR="00F46AFE" w:rsidRPr="000F40F3" w:rsidRDefault="00F46AFE" w:rsidP="00F46AFE">
      <w:pPr>
        <w:widowControl/>
        <w:tabs>
          <w:tab w:val="left" w:pos="90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0F40F3">
        <w:rPr>
          <w:sz w:val="28"/>
          <w:szCs w:val="28"/>
          <w:lang w:val="uk-UA"/>
        </w:rPr>
        <w:tab/>
        <w:t>Контроль за цільовим та ефективним використанням коштів обласного бюджету, що спрямовуються на реалізацію заходів Програми, покладається на управління культури та департамент містобудування, архітектури, будівництва та житлово-комунального господарства облдержадміністрації.</w:t>
      </w:r>
    </w:p>
    <w:p w:rsidR="00F46AFE" w:rsidRPr="000F40F3" w:rsidRDefault="00F46AFE" w:rsidP="00F46AFE">
      <w:pPr>
        <w:rPr>
          <w:b/>
          <w:sz w:val="28"/>
          <w:szCs w:val="28"/>
          <w:lang w:val="uk-UA"/>
        </w:rPr>
      </w:pPr>
      <w:r w:rsidRPr="000F40F3"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F46AFE" w:rsidRPr="000F40F3" w:rsidRDefault="00F46AFE" w:rsidP="00F46AFE">
      <w:pPr>
        <w:shd w:val="clear" w:color="auto" w:fill="FFFFFF"/>
        <w:tabs>
          <w:tab w:val="left" w:pos="773"/>
        </w:tabs>
        <w:jc w:val="both"/>
        <w:rPr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Перелік завдань (напрямів) і заходів Програми та результативні показники</w:t>
      </w:r>
    </w:p>
    <w:p w:rsidR="00F46AFE" w:rsidRPr="000F40F3" w:rsidRDefault="00F46AFE" w:rsidP="00F46AFE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0F40F3">
        <w:rPr>
          <w:color w:val="000000"/>
          <w:sz w:val="28"/>
          <w:szCs w:val="28"/>
          <w:lang w:val="uk-UA"/>
        </w:rPr>
        <w:t>Основними завданнями Програми є:</w:t>
      </w:r>
    </w:p>
    <w:p w:rsidR="00F46AFE" w:rsidRPr="000F40F3" w:rsidRDefault="00F46AFE" w:rsidP="00B27772">
      <w:pPr>
        <w:widowControl/>
        <w:numPr>
          <w:ilvl w:val="0"/>
          <w:numId w:val="1"/>
        </w:numPr>
        <w:tabs>
          <w:tab w:val="clear" w:pos="1068"/>
        </w:tabs>
        <w:autoSpaceDE/>
        <w:autoSpaceDN/>
        <w:adjustRightInd/>
        <w:ind w:left="142" w:firstLine="566"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Вивчення, дослідження та паспортизація об’єктів культурної спадщини.</w:t>
      </w:r>
    </w:p>
    <w:p w:rsidR="00485177" w:rsidRDefault="00F46AFE" w:rsidP="00B27772">
      <w:pPr>
        <w:widowControl/>
        <w:numPr>
          <w:ilvl w:val="0"/>
          <w:numId w:val="1"/>
        </w:numPr>
        <w:tabs>
          <w:tab w:val="clear" w:pos="1068"/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lastRenderedPageBreak/>
        <w:t xml:space="preserve">Виготовлення облікової документації на об’єкти </w:t>
      </w:r>
    </w:p>
    <w:p w:rsidR="00F46AFE" w:rsidRPr="000F40F3" w:rsidRDefault="00F46AFE" w:rsidP="00B27772">
      <w:pPr>
        <w:widowControl/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культурної спадщини.</w:t>
      </w:r>
    </w:p>
    <w:p w:rsidR="00B27772" w:rsidRPr="000F40F3" w:rsidRDefault="00B27772" w:rsidP="00B27772">
      <w:pPr>
        <w:widowControl/>
        <w:tabs>
          <w:tab w:val="num" w:pos="709"/>
        </w:tabs>
        <w:autoSpaceDE/>
        <w:autoSpaceDN/>
        <w:adjustRightInd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</w:t>
      </w:r>
      <w:r w:rsidR="00F46AFE" w:rsidRPr="000F40F3">
        <w:rPr>
          <w:sz w:val="28"/>
          <w:szCs w:val="28"/>
          <w:lang w:val="uk-UA" w:eastAsia="uk-UA"/>
        </w:rPr>
        <w:t xml:space="preserve">Проведення досліджень та вивчення історичних кладовищ, поховань та </w:t>
      </w:r>
      <w:r w:rsidRPr="000F40F3">
        <w:rPr>
          <w:sz w:val="28"/>
          <w:szCs w:val="28"/>
          <w:lang w:val="uk-UA" w:eastAsia="uk-UA"/>
        </w:rPr>
        <w:t>меморіалів.</w:t>
      </w:r>
    </w:p>
    <w:p w:rsidR="001440AD" w:rsidRDefault="00F46AFE" w:rsidP="00B27772">
      <w:pPr>
        <w:widowControl/>
        <w:numPr>
          <w:ilvl w:val="0"/>
          <w:numId w:val="2"/>
        </w:numPr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Проведення археологіч</w:t>
      </w:r>
      <w:r w:rsidR="00B27772">
        <w:rPr>
          <w:sz w:val="28"/>
          <w:szCs w:val="28"/>
          <w:lang w:val="uk-UA" w:eastAsia="uk-UA"/>
        </w:rPr>
        <w:t>них обстежень території області, р</w:t>
      </w:r>
      <w:r w:rsidR="001440AD">
        <w:rPr>
          <w:sz w:val="28"/>
          <w:szCs w:val="28"/>
          <w:lang w:val="uk-UA" w:eastAsia="uk-UA"/>
        </w:rPr>
        <w:t>озроблення</w:t>
      </w:r>
    </w:p>
    <w:p w:rsidR="00F46AFE" w:rsidRPr="000F40F3" w:rsidRDefault="00F46AFE" w:rsidP="00B27772">
      <w:pPr>
        <w:widowControl/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проектно-кошторисної документації для проведення</w:t>
      </w:r>
      <w:r w:rsidR="001440AD">
        <w:rPr>
          <w:sz w:val="28"/>
          <w:szCs w:val="28"/>
          <w:lang w:val="uk-UA" w:eastAsia="uk-UA"/>
        </w:rPr>
        <w:t xml:space="preserve"> </w:t>
      </w:r>
      <w:r w:rsidRPr="000F40F3">
        <w:rPr>
          <w:sz w:val="28"/>
          <w:szCs w:val="28"/>
          <w:lang w:val="uk-UA" w:eastAsia="uk-UA"/>
        </w:rPr>
        <w:t>протиаварійних та ремонтно-реставраційних робіт на пам’ятках культурної спадщини.</w:t>
      </w:r>
    </w:p>
    <w:p w:rsidR="00F46AFE" w:rsidRPr="000F40F3" w:rsidRDefault="00F46AFE" w:rsidP="00B27772">
      <w:pPr>
        <w:widowControl/>
        <w:numPr>
          <w:ilvl w:val="0"/>
          <w:numId w:val="2"/>
        </w:numPr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 w:rsidRPr="000F40F3">
        <w:rPr>
          <w:sz w:val="28"/>
          <w:szCs w:val="28"/>
          <w:lang w:val="uk-UA" w:eastAsia="uk-UA"/>
        </w:rPr>
        <w:t>Виконання першочергових протиаварійних, ремонтно-реставраційних та</w:t>
      </w:r>
    </w:p>
    <w:p w:rsidR="00F46AFE" w:rsidRDefault="00B27772" w:rsidP="00B27772">
      <w:pPr>
        <w:widowControl/>
        <w:tabs>
          <w:tab w:val="num" w:pos="709"/>
        </w:tabs>
        <w:autoSpaceDE/>
        <w:autoSpaceDN/>
        <w:adjustRightInd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консерваційних робіт  найбільш цінних пам’яток</w:t>
      </w:r>
      <w:r w:rsidR="00F46AFE" w:rsidRPr="000F40F3">
        <w:rPr>
          <w:sz w:val="28"/>
          <w:szCs w:val="28"/>
          <w:lang w:val="uk-UA" w:eastAsia="uk-UA"/>
        </w:rPr>
        <w:t>.</w:t>
      </w:r>
    </w:p>
    <w:p w:rsidR="001440AD" w:rsidRDefault="001440AD" w:rsidP="00485177">
      <w:pPr>
        <w:widowControl/>
        <w:autoSpaceDE/>
        <w:autoSpaceDN/>
        <w:adjustRightInd/>
        <w:jc w:val="both"/>
        <w:rPr>
          <w:sz w:val="28"/>
          <w:szCs w:val="28"/>
          <w:lang w:val="uk-UA" w:eastAsia="uk-UA"/>
        </w:rPr>
      </w:pPr>
    </w:p>
    <w:p w:rsidR="001440AD" w:rsidRPr="001440AD" w:rsidRDefault="001440AD" w:rsidP="001440AD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uk-UA"/>
        </w:rPr>
      </w:pPr>
      <w:r w:rsidRPr="001440AD">
        <w:rPr>
          <w:b/>
          <w:sz w:val="28"/>
          <w:szCs w:val="28"/>
          <w:lang w:val="uk-UA" w:eastAsia="uk-UA"/>
        </w:rPr>
        <w:t>Показники продукту Програми</w:t>
      </w:r>
    </w:p>
    <w:p w:rsidR="00F46AFE" w:rsidRPr="000F40F3" w:rsidRDefault="00F46AFE" w:rsidP="00F46AFE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  <w:lang w:val="uk-UA"/>
        </w:rPr>
      </w:pPr>
    </w:p>
    <w:tbl>
      <w:tblPr>
        <w:tblW w:w="8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712"/>
        <w:gridCol w:w="102"/>
        <w:gridCol w:w="907"/>
        <w:gridCol w:w="1028"/>
        <w:gridCol w:w="957"/>
        <w:gridCol w:w="12"/>
        <w:gridCol w:w="986"/>
        <w:gridCol w:w="2079"/>
      </w:tblGrid>
      <w:tr w:rsidR="001440AD" w:rsidRPr="00A53DA5" w:rsidTr="00B27772">
        <w:trPr>
          <w:trHeight w:val="1375"/>
          <w:jc w:val="center"/>
        </w:trPr>
        <w:tc>
          <w:tcPr>
            <w:tcW w:w="630" w:type="dxa"/>
            <w:vAlign w:val="center"/>
          </w:tcPr>
          <w:p w:rsidR="001440AD" w:rsidRPr="00A53DA5" w:rsidRDefault="001440AD" w:rsidP="00743373">
            <w:pPr>
              <w:jc w:val="center"/>
            </w:pPr>
            <w:r w:rsidRPr="00A53DA5">
              <w:t>№</w:t>
            </w:r>
          </w:p>
          <w:p w:rsidR="001440AD" w:rsidRPr="00A53DA5" w:rsidRDefault="001440AD" w:rsidP="00743373">
            <w:pPr>
              <w:jc w:val="center"/>
            </w:pPr>
            <w:r w:rsidRPr="00A53DA5">
              <w:t>з/</w:t>
            </w:r>
            <w:proofErr w:type="gramStart"/>
            <w:r w:rsidRPr="00A53DA5">
              <w:t>п</w:t>
            </w:r>
            <w:proofErr w:type="gramEnd"/>
          </w:p>
        </w:tc>
        <w:tc>
          <w:tcPr>
            <w:tcW w:w="1712" w:type="dxa"/>
            <w:vAlign w:val="center"/>
          </w:tcPr>
          <w:p w:rsidR="001440AD" w:rsidRPr="00A53DA5" w:rsidRDefault="001440AD" w:rsidP="00743373">
            <w:pPr>
              <w:jc w:val="center"/>
            </w:pPr>
            <w:r w:rsidRPr="00A53DA5">
              <w:t>Назва показника</w:t>
            </w:r>
          </w:p>
        </w:tc>
        <w:tc>
          <w:tcPr>
            <w:tcW w:w="1009" w:type="dxa"/>
            <w:gridSpan w:val="2"/>
            <w:vAlign w:val="center"/>
          </w:tcPr>
          <w:p w:rsidR="001440AD" w:rsidRPr="00A53DA5" w:rsidRDefault="001440AD" w:rsidP="00743373">
            <w:pPr>
              <w:jc w:val="center"/>
            </w:pPr>
            <w:r w:rsidRPr="00A53DA5">
              <w:t>Одиниця виміру</w:t>
            </w:r>
          </w:p>
        </w:tc>
        <w:tc>
          <w:tcPr>
            <w:tcW w:w="1028" w:type="dxa"/>
            <w:vAlign w:val="center"/>
          </w:tcPr>
          <w:p w:rsidR="001440AD" w:rsidRPr="00005755" w:rsidRDefault="001440AD" w:rsidP="00743373">
            <w:pPr>
              <w:jc w:val="center"/>
              <w:rPr>
                <w:sz w:val="18"/>
                <w:szCs w:val="18"/>
              </w:rPr>
            </w:pPr>
            <w:proofErr w:type="gramStart"/>
            <w:r w:rsidRPr="00005755">
              <w:rPr>
                <w:sz w:val="18"/>
                <w:szCs w:val="18"/>
              </w:rPr>
              <w:t xml:space="preserve">Вихідні дані на початок дії </w:t>
            </w:r>
            <w:r w:rsidR="00005755" w:rsidRPr="00005755">
              <w:rPr>
                <w:sz w:val="18"/>
                <w:szCs w:val="18"/>
                <w:lang w:val="uk-UA"/>
              </w:rPr>
              <w:t>П</w:t>
            </w:r>
            <w:r w:rsidRPr="00005755">
              <w:rPr>
                <w:sz w:val="18"/>
                <w:szCs w:val="18"/>
              </w:rPr>
              <w:t>рограми</w:t>
            </w:r>
            <w:proofErr w:type="gramEnd"/>
          </w:p>
        </w:tc>
        <w:tc>
          <w:tcPr>
            <w:tcW w:w="969" w:type="dxa"/>
            <w:gridSpan w:val="2"/>
            <w:vAlign w:val="center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t>20</w:t>
            </w:r>
            <w:r w:rsidRPr="00A53DA5">
              <w:rPr>
                <w:lang w:val="uk-UA"/>
              </w:rPr>
              <w:t>17</w:t>
            </w:r>
            <w:r w:rsidR="00B27772">
              <w:rPr>
                <w:lang w:val="uk-UA"/>
              </w:rPr>
              <w:t xml:space="preserve"> </w:t>
            </w:r>
            <w:proofErr w:type="gramStart"/>
            <w:r w:rsidRPr="00A53DA5">
              <w:t>р</w:t>
            </w:r>
            <w:proofErr w:type="gramEnd"/>
            <w:r w:rsidRPr="00A53DA5">
              <w:t>ік</w:t>
            </w:r>
          </w:p>
        </w:tc>
        <w:tc>
          <w:tcPr>
            <w:tcW w:w="986" w:type="dxa"/>
            <w:vAlign w:val="center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t>20</w:t>
            </w:r>
            <w:r w:rsidRPr="00A53DA5">
              <w:rPr>
                <w:lang w:val="uk-UA"/>
              </w:rPr>
              <w:t>18</w:t>
            </w:r>
            <w:r w:rsidR="00B27772">
              <w:rPr>
                <w:lang w:val="uk-UA"/>
              </w:rPr>
              <w:t xml:space="preserve"> </w:t>
            </w:r>
            <w:proofErr w:type="gramStart"/>
            <w:r w:rsidRPr="00A53DA5">
              <w:t>р</w:t>
            </w:r>
            <w:proofErr w:type="gramEnd"/>
            <w:r w:rsidRPr="00A53DA5">
              <w:t>ік</w:t>
            </w:r>
          </w:p>
        </w:tc>
        <w:tc>
          <w:tcPr>
            <w:tcW w:w="2079" w:type="dxa"/>
            <w:vAlign w:val="center"/>
          </w:tcPr>
          <w:p w:rsidR="001440AD" w:rsidRPr="007020D3" w:rsidRDefault="00005755" w:rsidP="00743373">
            <w:pPr>
              <w:jc w:val="center"/>
              <w:rPr>
                <w:lang w:val="uk-UA"/>
              </w:rPr>
            </w:pPr>
            <w:r>
              <w:t xml:space="preserve">Всього витрат на виконання </w:t>
            </w:r>
            <w:r>
              <w:rPr>
                <w:lang w:val="uk-UA"/>
              </w:rPr>
              <w:t>П</w:t>
            </w:r>
            <w:r w:rsidR="001440AD" w:rsidRPr="00A53DA5">
              <w:t>рограми</w:t>
            </w:r>
            <w:r w:rsidR="001440AD">
              <w:rPr>
                <w:lang w:val="uk-UA"/>
              </w:rPr>
              <w:t>, тис</w:t>
            </w:r>
            <w:proofErr w:type="gramStart"/>
            <w:r w:rsidR="001440AD">
              <w:rPr>
                <w:lang w:val="uk-UA"/>
              </w:rPr>
              <w:t>.г</w:t>
            </w:r>
            <w:proofErr w:type="gramEnd"/>
            <w:r w:rsidR="001440AD">
              <w:rPr>
                <w:lang w:val="uk-UA"/>
              </w:rPr>
              <w:t>рн</w:t>
            </w:r>
          </w:p>
          <w:p w:rsidR="001440AD" w:rsidRPr="00A53DA5" w:rsidRDefault="001440AD" w:rsidP="00743373">
            <w:pPr>
              <w:jc w:val="center"/>
            </w:pP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center"/>
            </w:pPr>
            <w:r w:rsidRPr="00A53DA5">
              <w:t>1</w:t>
            </w:r>
          </w:p>
        </w:tc>
        <w:tc>
          <w:tcPr>
            <w:tcW w:w="1712" w:type="dxa"/>
          </w:tcPr>
          <w:p w:rsidR="001440AD" w:rsidRPr="00A53DA5" w:rsidRDefault="001440AD" w:rsidP="00743373">
            <w:pPr>
              <w:jc w:val="center"/>
            </w:pPr>
            <w:r w:rsidRPr="00A53DA5">
              <w:t>2</w:t>
            </w:r>
          </w:p>
        </w:tc>
        <w:tc>
          <w:tcPr>
            <w:tcW w:w="1009" w:type="dxa"/>
            <w:gridSpan w:val="2"/>
          </w:tcPr>
          <w:p w:rsidR="001440AD" w:rsidRPr="00A53DA5" w:rsidRDefault="001440AD" w:rsidP="00743373">
            <w:pPr>
              <w:jc w:val="center"/>
            </w:pPr>
            <w:r w:rsidRPr="00A53DA5">
              <w:t>3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center"/>
            </w:pPr>
            <w:r w:rsidRPr="00A53DA5">
              <w:t>4</w:t>
            </w:r>
          </w:p>
        </w:tc>
        <w:tc>
          <w:tcPr>
            <w:tcW w:w="957" w:type="dxa"/>
          </w:tcPr>
          <w:p w:rsidR="001440AD" w:rsidRPr="001B76CE" w:rsidRDefault="001440AD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8" w:type="dxa"/>
            <w:gridSpan w:val="2"/>
          </w:tcPr>
          <w:p w:rsidR="001440AD" w:rsidRPr="001B76CE" w:rsidRDefault="001440AD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079" w:type="dxa"/>
          </w:tcPr>
          <w:p w:rsidR="001440AD" w:rsidRPr="001B76CE" w:rsidRDefault="001440AD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1440AD" w:rsidRPr="00A53DA5" w:rsidTr="00743373">
        <w:trPr>
          <w:gridAfter w:val="8"/>
          <w:wAfter w:w="7783" w:type="dxa"/>
          <w:jc w:val="center"/>
        </w:trPr>
        <w:tc>
          <w:tcPr>
            <w:tcW w:w="630" w:type="dxa"/>
          </w:tcPr>
          <w:p w:rsidR="001440AD" w:rsidRPr="008C559C" w:rsidRDefault="001440AD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1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облікової документації на пам’ятки</w:t>
            </w:r>
          </w:p>
        </w:tc>
        <w:tc>
          <w:tcPr>
            <w:tcW w:w="90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шт.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56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>0</w:t>
            </w:r>
          </w:p>
        </w:tc>
        <w:tc>
          <w:tcPr>
            <w:tcW w:w="998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53DA5">
              <w:rPr>
                <w:lang w:val="uk-UA"/>
              </w:rPr>
              <w:t>0</w:t>
            </w:r>
          </w:p>
        </w:tc>
        <w:tc>
          <w:tcPr>
            <w:tcW w:w="2079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53DA5">
              <w:rPr>
                <w:lang w:val="uk-UA"/>
              </w:rPr>
              <w:t>0,00</w:t>
            </w:r>
            <w:r>
              <w:rPr>
                <w:lang w:val="uk-UA"/>
              </w:rPr>
              <w:t>*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2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пам’яток, що потребують реставрації</w:t>
            </w:r>
          </w:p>
        </w:tc>
        <w:tc>
          <w:tcPr>
            <w:tcW w:w="90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об’єк</w:t>
            </w:r>
            <w:r w:rsidR="00005755">
              <w:rPr>
                <w:lang w:val="uk-UA"/>
              </w:rPr>
              <w:t>ти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8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079" w:type="dxa"/>
          </w:tcPr>
          <w:p w:rsidR="001440AD" w:rsidRPr="00A53DA5" w:rsidRDefault="001440AD" w:rsidP="00743373">
            <w:pPr>
              <w:ind w:right="407"/>
              <w:jc w:val="both"/>
              <w:rPr>
                <w:lang w:val="uk-UA"/>
              </w:rPr>
            </w:pPr>
            <w:r>
              <w:rPr>
                <w:lang w:val="uk-UA"/>
              </w:rPr>
              <w:t>1300</w:t>
            </w:r>
            <w:r w:rsidRPr="00A53DA5">
              <w:rPr>
                <w:lang w:val="uk-UA"/>
              </w:rPr>
              <w:t>0,00</w:t>
            </w:r>
            <w:r>
              <w:rPr>
                <w:lang w:val="uk-UA"/>
              </w:rPr>
              <w:t>*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3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Кількість виданої друкованої продукції</w:t>
            </w:r>
          </w:p>
        </w:tc>
        <w:tc>
          <w:tcPr>
            <w:tcW w:w="90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шт.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-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998" w:type="dxa"/>
            <w:gridSpan w:val="2"/>
          </w:tcPr>
          <w:p w:rsidR="001440AD" w:rsidRPr="00A53DA5" w:rsidRDefault="0080533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440AD" w:rsidRPr="00A53DA5">
              <w:rPr>
                <w:lang w:val="uk-UA"/>
              </w:rPr>
              <w:t xml:space="preserve"> тис.</w:t>
            </w:r>
          </w:p>
        </w:tc>
        <w:tc>
          <w:tcPr>
            <w:tcW w:w="2079" w:type="dxa"/>
          </w:tcPr>
          <w:p w:rsidR="001440AD" w:rsidRPr="00A53DA5" w:rsidRDefault="0080533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1440AD" w:rsidRPr="00A53DA5">
              <w:rPr>
                <w:lang w:val="uk-UA"/>
              </w:rPr>
              <w:t>,0</w:t>
            </w:r>
            <w:r w:rsidR="001440AD">
              <w:rPr>
                <w:lang w:val="uk-UA"/>
              </w:rPr>
              <w:t>*</w:t>
            </w:r>
          </w:p>
        </w:tc>
      </w:tr>
      <w:tr w:rsidR="001440AD" w:rsidRPr="00A53DA5" w:rsidTr="00743373">
        <w:trPr>
          <w:gridAfter w:val="8"/>
          <w:wAfter w:w="7783" w:type="dxa"/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1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 xml:space="preserve">Збільшення кількості пам’яток, внесених </w:t>
            </w:r>
            <w:r w:rsidR="00005755">
              <w:rPr>
                <w:lang w:val="uk-UA"/>
              </w:rPr>
              <w:t xml:space="preserve">у Держреєстр </w:t>
            </w:r>
            <w:r w:rsidRPr="00A53DA5">
              <w:rPr>
                <w:lang w:val="uk-UA"/>
              </w:rPr>
              <w:t>нерухомих пам’яток України</w:t>
            </w:r>
          </w:p>
        </w:tc>
        <w:tc>
          <w:tcPr>
            <w:tcW w:w="907" w:type="dxa"/>
          </w:tcPr>
          <w:p w:rsidR="001440AD" w:rsidRPr="00A53DA5" w:rsidRDefault="001440AD" w:rsidP="00743373">
            <w:pPr>
              <w:jc w:val="both"/>
            </w:pPr>
            <w:r w:rsidRPr="00A53DA5">
              <w:rPr>
                <w:lang w:val="uk-UA"/>
              </w:rPr>
              <w:t>об’єкт</w:t>
            </w:r>
            <w:r w:rsidR="00005755">
              <w:rPr>
                <w:lang w:val="uk-UA"/>
              </w:rPr>
              <w:t>и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>56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A53DA5">
              <w:rPr>
                <w:lang w:val="uk-UA"/>
              </w:rPr>
              <w:t>6</w:t>
            </w:r>
          </w:p>
        </w:tc>
        <w:tc>
          <w:tcPr>
            <w:tcW w:w="998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A53DA5">
              <w:rPr>
                <w:lang w:val="uk-UA"/>
              </w:rPr>
              <w:t>6</w:t>
            </w:r>
          </w:p>
        </w:tc>
        <w:tc>
          <w:tcPr>
            <w:tcW w:w="2079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A53DA5">
              <w:rPr>
                <w:lang w:val="uk-UA"/>
              </w:rPr>
              <w:t>0,0</w:t>
            </w:r>
            <w:r>
              <w:rPr>
                <w:lang w:val="uk-UA"/>
              </w:rPr>
              <w:t>*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2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</w:pPr>
            <w:r w:rsidRPr="00A53DA5">
              <w:rPr>
                <w:lang w:val="uk-UA"/>
              </w:rPr>
              <w:t>Зменшення кількості аварійних та зруйнованих пам’яток</w:t>
            </w:r>
          </w:p>
        </w:tc>
        <w:tc>
          <w:tcPr>
            <w:tcW w:w="907" w:type="dxa"/>
          </w:tcPr>
          <w:p w:rsidR="001440AD" w:rsidRPr="00A53DA5" w:rsidRDefault="001440AD" w:rsidP="00743373">
            <w:pPr>
              <w:jc w:val="both"/>
            </w:pPr>
            <w:r w:rsidRPr="00A53DA5">
              <w:rPr>
                <w:lang w:val="uk-UA"/>
              </w:rPr>
              <w:t>об’єкт</w:t>
            </w:r>
            <w:r w:rsidR="00005755">
              <w:rPr>
                <w:lang w:val="uk-UA"/>
              </w:rPr>
              <w:t>и</w:t>
            </w:r>
          </w:p>
        </w:tc>
        <w:tc>
          <w:tcPr>
            <w:tcW w:w="1028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8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079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A53DA5">
              <w:rPr>
                <w:lang w:val="uk-UA"/>
              </w:rPr>
              <w:t>00,00</w:t>
            </w:r>
            <w:r>
              <w:rPr>
                <w:lang w:val="uk-UA"/>
              </w:rPr>
              <w:t>*</w:t>
            </w:r>
          </w:p>
        </w:tc>
      </w:tr>
      <w:tr w:rsidR="001440AD" w:rsidRPr="00A53DA5" w:rsidTr="00B27772">
        <w:trPr>
          <w:jc w:val="center"/>
        </w:trPr>
        <w:tc>
          <w:tcPr>
            <w:tcW w:w="630" w:type="dxa"/>
          </w:tcPr>
          <w:p w:rsidR="001440AD" w:rsidRPr="00A53DA5" w:rsidRDefault="001440AD" w:rsidP="00743373">
            <w:pPr>
              <w:jc w:val="both"/>
            </w:pPr>
            <w:r w:rsidRPr="00A53DA5">
              <w:t>3</w:t>
            </w:r>
          </w:p>
        </w:tc>
        <w:tc>
          <w:tcPr>
            <w:tcW w:w="1814" w:type="dxa"/>
            <w:gridSpan w:val="2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 w:rsidRPr="00A53DA5">
              <w:rPr>
                <w:lang w:val="uk-UA"/>
              </w:rPr>
              <w:t xml:space="preserve">Підвищення рівня культури та обізнаності населення щодо пам’яток </w:t>
            </w:r>
          </w:p>
        </w:tc>
        <w:tc>
          <w:tcPr>
            <w:tcW w:w="907" w:type="dxa"/>
          </w:tcPr>
          <w:p w:rsidR="001440AD" w:rsidRPr="00A53DA5" w:rsidRDefault="00005755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чол.</w:t>
            </w:r>
          </w:p>
        </w:tc>
        <w:tc>
          <w:tcPr>
            <w:tcW w:w="1028" w:type="dxa"/>
          </w:tcPr>
          <w:p w:rsidR="001440AD" w:rsidRPr="00B33974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57" w:type="dxa"/>
          </w:tcPr>
          <w:p w:rsidR="001440AD" w:rsidRPr="00A53DA5" w:rsidRDefault="001440AD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53DA5">
              <w:rPr>
                <w:lang w:val="uk-UA"/>
              </w:rPr>
              <w:t xml:space="preserve"> тис.</w:t>
            </w:r>
          </w:p>
        </w:tc>
        <w:tc>
          <w:tcPr>
            <w:tcW w:w="998" w:type="dxa"/>
            <w:gridSpan w:val="2"/>
          </w:tcPr>
          <w:p w:rsidR="001440AD" w:rsidRPr="00A53DA5" w:rsidRDefault="0080533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1440AD" w:rsidRPr="00A53DA5">
              <w:rPr>
                <w:lang w:val="uk-UA"/>
              </w:rPr>
              <w:t xml:space="preserve"> тис.</w:t>
            </w:r>
          </w:p>
        </w:tc>
        <w:tc>
          <w:tcPr>
            <w:tcW w:w="2079" w:type="dxa"/>
          </w:tcPr>
          <w:p w:rsidR="001440AD" w:rsidRPr="00A53DA5" w:rsidRDefault="00805330" w:rsidP="0074337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47</w:t>
            </w:r>
            <w:r w:rsidR="001440AD" w:rsidRPr="00A53DA5">
              <w:rPr>
                <w:lang w:val="uk-UA"/>
              </w:rPr>
              <w:t>,0</w:t>
            </w:r>
            <w:r w:rsidR="001440AD">
              <w:rPr>
                <w:lang w:val="uk-UA"/>
              </w:rPr>
              <w:t>*</w:t>
            </w:r>
          </w:p>
        </w:tc>
      </w:tr>
    </w:tbl>
    <w:p w:rsidR="001440AD" w:rsidRDefault="001440AD" w:rsidP="001440AD">
      <w:pPr>
        <w:widowControl/>
        <w:autoSpaceDE/>
        <w:autoSpaceDN/>
        <w:adjustRightInd/>
        <w:jc w:val="both"/>
        <w:rPr>
          <w:lang w:val="uk-UA"/>
        </w:rPr>
      </w:pPr>
    </w:p>
    <w:p w:rsidR="00F46AFE" w:rsidRPr="000F40F3" w:rsidRDefault="001440AD" w:rsidP="001440AD">
      <w:pPr>
        <w:widowControl/>
        <w:autoSpaceDE/>
        <w:autoSpaceDN/>
        <w:adjustRightInd/>
        <w:rPr>
          <w:color w:val="000000"/>
          <w:sz w:val="28"/>
          <w:szCs w:val="28"/>
          <w:lang w:val="uk-UA"/>
        </w:rPr>
        <w:sectPr w:rsidR="00F46AFE" w:rsidRPr="000F40F3" w:rsidSect="00F46AFE">
          <w:headerReference w:type="even" r:id="rId8"/>
          <w:headerReference w:type="default" r:id="rId9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  <w:r>
        <w:rPr>
          <w:lang w:val="uk-UA"/>
        </w:rPr>
        <w:t xml:space="preserve">* - </w:t>
      </w:r>
      <w:r w:rsidRPr="00F95F31">
        <w:rPr>
          <w:sz w:val="24"/>
          <w:szCs w:val="24"/>
          <w:lang w:val="uk-UA"/>
        </w:rPr>
        <w:t xml:space="preserve">обсяги фінансування Програми визначаються щороку, </w:t>
      </w:r>
      <w:r w:rsidR="00005755"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</w:t>
      </w:r>
      <w:r>
        <w:rPr>
          <w:sz w:val="24"/>
          <w:szCs w:val="24"/>
          <w:lang w:val="uk-UA"/>
        </w:rPr>
        <w:t xml:space="preserve"> та реальних фінансових можливостей бюджету</w:t>
      </w:r>
    </w:p>
    <w:p w:rsidR="00F46AFE" w:rsidRPr="000F40F3" w:rsidRDefault="00F46AFE" w:rsidP="00094AC4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Напрями діяльності та заходи Програми</w:t>
      </w: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330"/>
        <w:gridCol w:w="58"/>
        <w:gridCol w:w="3000"/>
        <w:gridCol w:w="1114"/>
        <w:gridCol w:w="12"/>
        <w:gridCol w:w="1569"/>
        <w:gridCol w:w="1437"/>
        <w:gridCol w:w="43"/>
        <w:gridCol w:w="1035"/>
        <w:gridCol w:w="1049"/>
        <w:gridCol w:w="29"/>
        <w:gridCol w:w="3446"/>
      </w:tblGrid>
      <w:tr w:rsidR="00F46AFE" w:rsidRPr="00F95F31" w:rsidTr="00021AD4">
        <w:trPr>
          <w:trHeight w:val="702"/>
        </w:trPr>
        <w:tc>
          <w:tcPr>
            <w:tcW w:w="466" w:type="dxa"/>
            <w:vMerge w:val="restart"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№</w:t>
            </w:r>
          </w:p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з/</w:t>
            </w:r>
            <w:proofErr w:type="gramStart"/>
            <w:r w:rsidRPr="00F95F31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0" w:type="dxa"/>
            <w:vMerge w:val="restart"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Назва напрямку діяльності (</w:t>
            </w:r>
            <w:proofErr w:type="gramStart"/>
            <w:r w:rsidRPr="00F95F31">
              <w:rPr>
                <w:b/>
                <w:sz w:val="24"/>
                <w:szCs w:val="24"/>
              </w:rPr>
              <w:t>пр</w:t>
            </w:r>
            <w:proofErr w:type="gramEnd"/>
            <w:r w:rsidRPr="00F95F31">
              <w:rPr>
                <w:b/>
                <w:sz w:val="24"/>
                <w:szCs w:val="24"/>
              </w:rPr>
              <w:t>іоритетні завдання)</w:t>
            </w:r>
          </w:p>
        </w:tc>
        <w:tc>
          <w:tcPr>
            <w:tcW w:w="3058" w:type="dxa"/>
            <w:gridSpan w:val="2"/>
            <w:vMerge w:val="restart"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Перелі</w:t>
            </w:r>
            <w:proofErr w:type="gramStart"/>
            <w:r w:rsidRPr="00F95F31">
              <w:rPr>
                <w:b/>
                <w:sz w:val="24"/>
                <w:szCs w:val="24"/>
              </w:rPr>
              <w:t>к</w:t>
            </w:r>
            <w:proofErr w:type="gramEnd"/>
            <w:r w:rsidRPr="00F95F31">
              <w:rPr>
                <w:b/>
                <w:sz w:val="24"/>
                <w:szCs w:val="24"/>
              </w:rPr>
              <w:t xml:space="preserve"> заходів </w:t>
            </w:r>
            <w:r w:rsidRPr="00F95F31">
              <w:rPr>
                <w:b/>
                <w:sz w:val="24"/>
                <w:szCs w:val="24"/>
                <w:lang w:val="uk-UA"/>
              </w:rPr>
              <w:t>П</w:t>
            </w:r>
            <w:r w:rsidRPr="00F95F31">
              <w:rPr>
                <w:b/>
                <w:sz w:val="24"/>
                <w:szCs w:val="24"/>
              </w:rPr>
              <w:t>рограми</w:t>
            </w:r>
          </w:p>
        </w:tc>
        <w:tc>
          <w:tcPr>
            <w:tcW w:w="1126" w:type="dxa"/>
            <w:gridSpan w:val="2"/>
            <w:vMerge w:val="restart"/>
            <w:vAlign w:val="center"/>
          </w:tcPr>
          <w:p w:rsidR="00485177" w:rsidRDefault="00F46AFE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</w:rPr>
              <w:t>Тер</w:t>
            </w:r>
          </w:p>
          <w:p w:rsidR="00485177" w:rsidRDefault="00F46AFE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gramStart"/>
            <w:r w:rsidRPr="00F95F31">
              <w:rPr>
                <w:b/>
                <w:sz w:val="24"/>
                <w:szCs w:val="24"/>
              </w:rPr>
              <w:t>м</w:t>
            </w:r>
            <w:proofErr w:type="gramEnd"/>
            <w:r w:rsidRPr="00F95F31">
              <w:rPr>
                <w:b/>
                <w:sz w:val="24"/>
                <w:szCs w:val="24"/>
              </w:rPr>
              <w:t>ін вико</w:t>
            </w:r>
          </w:p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</w:rPr>
              <w:t>на</w:t>
            </w:r>
          </w:p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ння заходу</w:t>
            </w:r>
          </w:p>
        </w:tc>
        <w:tc>
          <w:tcPr>
            <w:tcW w:w="1569" w:type="dxa"/>
            <w:vMerge w:val="restart"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3593" w:type="dxa"/>
            <w:gridSpan w:val="5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 xml:space="preserve">Орієнтовні </w:t>
            </w:r>
            <w:r w:rsidRPr="00F95F31">
              <w:rPr>
                <w:b/>
                <w:sz w:val="24"/>
                <w:szCs w:val="24"/>
                <w:lang w:val="uk-UA"/>
              </w:rPr>
              <w:t xml:space="preserve">потреби та джерела </w:t>
            </w:r>
            <w:r w:rsidRPr="00F95F31">
              <w:rPr>
                <w:b/>
                <w:sz w:val="24"/>
                <w:szCs w:val="24"/>
              </w:rPr>
              <w:t>фінансуванн</w:t>
            </w:r>
            <w:r w:rsidRPr="00F95F31">
              <w:rPr>
                <w:b/>
                <w:sz w:val="24"/>
                <w:szCs w:val="24"/>
                <w:lang w:val="uk-UA"/>
              </w:rPr>
              <w:t>я</w:t>
            </w:r>
            <w:r w:rsidRPr="00F95F31">
              <w:rPr>
                <w:b/>
                <w:sz w:val="24"/>
                <w:szCs w:val="24"/>
              </w:rPr>
              <w:t xml:space="preserve"> (вартість), тис</w:t>
            </w:r>
            <w:proofErr w:type="gramStart"/>
            <w:r w:rsidRPr="00F95F31">
              <w:rPr>
                <w:b/>
                <w:sz w:val="24"/>
                <w:szCs w:val="24"/>
              </w:rPr>
              <w:t>.г</w:t>
            </w:r>
            <w:proofErr w:type="gramEnd"/>
            <w:r w:rsidRPr="00F95F31">
              <w:rPr>
                <w:b/>
                <w:sz w:val="24"/>
                <w:szCs w:val="24"/>
              </w:rPr>
              <w:t>рн:</w:t>
            </w: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</w:rPr>
              <w:t xml:space="preserve">              </w:t>
            </w: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3446" w:type="dxa"/>
            <w:vMerge w:val="restart"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F46AFE" w:rsidRPr="00F95F31" w:rsidTr="00021AD4">
        <w:trPr>
          <w:trHeight w:val="701"/>
        </w:trPr>
        <w:tc>
          <w:tcPr>
            <w:tcW w:w="466" w:type="dxa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485177" w:rsidRDefault="00485177" w:rsidP="00F46AF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бюджет</w:t>
            </w:r>
            <w:r w:rsidR="00005755">
              <w:rPr>
                <w:b/>
                <w:sz w:val="24"/>
                <w:szCs w:val="24"/>
                <w:lang w:val="uk-UA"/>
              </w:rPr>
              <w:t>и</w:t>
            </w:r>
          </w:p>
          <w:p w:rsidR="00F46AFE" w:rsidRPr="00F95F31" w:rsidRDefault="00F46AFE" w:rsidP="00F46AFE">
            <w:pPr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 xml:space="preserve">районів і міст </w:t>
            </w:r>
          </w:p>
        </w:tc>
        <w:tc>
          <w:tcPr>
            <w:tcW w:w="1035" w:type="dxa"/>
          </w:tcPr>
          <w:p w:rsidR="00485177" w:rsidRPr="00005755" w:rsidRDefault="00F46AFE" w:rsidP="00F46AFE">
            <w:pPr>
              <w:rPr>
                <w:b/>
                <w:sz w:val="22"/>
                <w:szCs w:val="22"/>
                <w:lang w:val="uk-UA"/>
              </w:rPr>
            </w:pPr>
            <w:r w:rsidRPr="00005755">
              <w:rPr>
                <w:b/>
                <w:sz w:val="22"/>
                <w:szCs w:val="22"/>
                <w:lang w:val="uk-UA"/>
              </w:rPr>
              <w:t>облас</w:t>
            </w:r>
          </w:p>
          <w:p w:rsidR="00F46AFE" w:rsidRPr="00005755" w:rsidRDefault="00F46AFE" w:rsidP="00F46AFE">
            <w:pPr>
              <w:rPr>
                <w:b/>
                <w:sz w:val="22"/>
                <w:szCs w:val="22"/>
                <w:lang w:val="uk-UA"/>
              </w:rPr>
            </w:pPr>
            <w:r w:rsidRPr="00005755">
              <w:rPr>
                <w:b/>
                <w:sz w:val="22"/>
                <w:szCs w:val="22"/>
                <w:lang w:val="uk-UA"/>
              </w:rPr>
              <w:t>ний</w:t>
            </w:r>
          </w:p>
          <w:p w:rsidR="00F46AFE" w:rsidRPr="00F95F31" w:rsidRDefault="00F46AFE" w:rsidP="00F46AFE">
            <w:pPr>
              <w:rPr>
                <w:b/>
                <w:sz w:val="24"/>
                <w:szCs w:val="24"/>
                <w:lang w:val="uk-UA"/>
              </w:rPr>
            </w:pPr>
            <w:r w:rsidRPr="00005755">
              <w:rPr>
                <w:b/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078" w:type="dxa"/>
            <w:gridSpan w:val="2"/>
          </w:tcPr>
          <w:p w:rsidR="00485177" w:rsidRDefault="00F46AFE" w:rsidP="00F46AFE">
            <w:pPr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держав</w:t>
            </w:r>
          </w:p>
          <w:p w:rsidR="00F46AFE" w:rsidRPr="00F95F31" w:rsidRDefault="00F46AFE" w:rsidP="00F46AFE">
            <w:pPr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ний</w:t>
            </w:r>
          </w:p>
          <w:p w:rsidR="00F46AFE" w:rsidRPr="00F95F31" w:rsidRDefault="00F46AFE" w:rsidP="00F46AFE">
            <w:pPr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3446" w:type="dxa"/>
            <w:vMerge/>
            <w:vAlign w:val="center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46AFE" w:rsidRPr="00F95F31" w:rsidTr="00021AD4">
        <w:trPr>
          <w:trHeight w:val="145"/>
        </w:trPr>
        <w:tc>
          <w:tcPr>
            <w:tcW w:w="466" w:type="dxa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2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6" w:type="dxa"/>
            <w:gridSpan w:val="2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:rsidR="00F46AFE" w:rsidRPr="00F95F31" w:rsidRDefault="00F46AFE" w:rsidP="00F46AFE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93" w:type="dxa"/>
            <w:gridSpan w:val="5"/>
          </w:tcPr>
          <w:p w:rsidR="00F46AFE" w:rsidRPr="00F10AF2" w:rsidRDefault="00F10AF2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46" w:type="dxa"/>
          </w:tcPr>
          <w:p w:rsidR="00F46AFE" w:rsidRPr="00F10AF2" w:rsidRDefault="00F10AF2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F46AFE" w:rsidRPr="00F95F31" w:rsidTr="00021AD4">
        <w:trPr>
          <w:trHeight w:val="553"/>
        </w:trPr>
        <w:tc>
          <w:tcPr>
            <w:tcW w:w="466" w:type="dxa"/>
            <w:vMerge w:val="restart"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</w:rPr>
              <w:t>1.</w:t>
            </w:r>
          </w:p>
        </w:tc>
        <w:tc>
          <w:tcPr>
            <w:tcW w:w="2330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Вивчення, дослідження та паспортизація об’єктів культурної спадщини</w:t>
            </w:r>
          </w:p>
        </w:tc>
        <w:tc>
          <w:tcPr>
            <w:tcW w:w="3058" w:type="dxa"/>
            <w:gridSpan w:val="2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Виготовлення облікової документації на об’єкти культурної спадщини</w:t>
            </w:r>
          </w:p>
        </w:tc>
        <w:tc>
          <w:tcPr>
            <w:tcW w:w="1126" w:type="dxa"/>
            <w:gridSpan w:val="2"/>
          </w:tcPr>
          <w:p w:rsidR="00F46AFE" w:rsidRPr="00F95F31" w:rsidRDefault="009241A6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  <w:shd w:val="clear" w:color="auto" w:fill="auto"/>
          </w:tcPr>
          <w:p w:rsidR="00F46AFE" w:rsidRPr="00005755" w:rsidRDefault="00005755" w:rsidP="00F46AFE">
            <w:pPr>
              <w:jc w:val="both"/>
              <w:rPr>
                <w:sz w:val="21"/>
                <w:szCs w:val="21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</w:t>
            </w:r>
            <w:r w:rsidR="00F10AF2" w:rsidRPr="00005755">
              <w:rPr>
                <w:sz w:val="21"/>
                <w:szCs w:val="21"/>
                <w:lang w:val="uk-UA"/>
              </w:rPr>
              <w:t xml:space="preserve">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7E4D56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F46AFE" w:rsidRPr="00F95F31">
              <w:rPr>
                <w:sz w:val="24"/>
                <w:szCs w:val="24"/>
                <w:lang w:val="uk-UA"/>
              </w:rPr>
              <w:t>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49" w:type="dxa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  <w:gridSpan w:val="2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Проведення інвентаризації об’єктів культурної спадщини, моніторинг їх стану та виготовлення облікової документації</w:t>
            </w:r>
          </w:p>
        </w:tc>
      </w:tr>
      <w:tr w:rsidR="00DC744C" w:rsidRPr="00F95F31" w:rsidTr="00021AD4">
        <w:trPr>
          <w:trHeight w:val="553"/>
        </w:trPr>
        <w:tc>
          <w:tcPr>
            <w:tcW w:w="466" w:type="dxa"/>
            <w:vMerge/>
          </w:tcPr>
          <w:p w:rsidR="00DC744C" w:rsidRPr="00F95F31" w:rsidRDefault="00DC744C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DC744C" w:rsidRPr="00F95F31" w:rsidRDefault="00DC744C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</w:tcPr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7" w:type="dxa"/>
            <w:shd w:val="clear" w:color="auto" w:fill="auto"/>
          </w:tcPr>
          <w:p w:rsidR="00DC744C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DC744C" w:rsidRPr="00F95F31" w:rsidRDefault="0007155D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  <w:r w:rsidR="00DC744C">
              <w:rPr>
                <w:sz w:val="24"/>
                <w:szCs w:val="24"/>
                <w:lang w:val="uk-UA"/>
              </w:rPr>
              <w:t>0,0*</w:t>
            </w:r>
          </w:p>
        </w:tc>
        <w:tc>
          <w:tcPr>
            <w:tcW w:w="1049" w:type="dxa"/>
            <w:shd w:val="clear" w:color="auto" w:fill="auto"/>
          </w:tcPr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75" w:type="dxa"/>
            <w:gridSpan w:val="2"/>
            <w:vMerge/>
          </w:tcPr>
          <w:p w:rsidR="00DC744C" w:rsidRPr="00F95F31" w:rsidRDefault="00DC744C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6AFE" w:rsidRPr="00F95F31" w:rsidTr="00021AD4">
        <w:trPr>
          <w:trHeight w:val="740"/>
        </w:trPr>
        <w:tc>
          <w:tcPr>
            <w:tcW w:w="466" w:type="dxa"/>
            <w:vMerge w:val="restart"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330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Проведення дослідження та вивчення історичних кладовищ, поховань та меморіалів</w:t>
            </w:r>
          </w:p>
        </w:tc>
        <w:tc>
          <w:tcPr>
            <w:tcW w:w="1126" w:type="dxa"/>
            <w:gridSpan w:val="2"/>
          </w:tcPr>
          <w:p w:rsidR="00F46AFE" w:rsidRPr="00F95F31" w:rsidRDefault="007E4D56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46AFE" w:rsidRPr="00F95F31" w:rsidRDefault="00F46AFE" w:rsidP="00F46AF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Управління культури 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7D299B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46AFE" w:rsidRPr="00F95F31">
              <w:rPr>
                <w:sz w:val="24"/>
                <w:szCs w:val="24"/>
                <w:lang w:val="uk-UA"/>
              </w:rPr>
              <w:t>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Виявлення нових об’єктів культурної спадщини та реалізація заходів щодо їх збереження</w:t>
            </w:r>
          </w:p>
        </w:tc>
      </w:tr>
      <w:tr w:rsidR="00F46AFE" w:rsidRPr="00F95F31" w:rsidTr="00021AD4">
        <w:trPr>
          <w:trHeight w:val="740"/>
        </w:trPr>
        <w:tc>
          <w:tcPr>
            <w:tcW w:w="466" w:type="dxa"/>
            <w:vMerge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F46AFE" w:rsidRPr="00F95F31" w:rsidRDefault="007E4D56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07155D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46AFE" w:rsidRPr="00F95F31">
              <w:rPr>
                <w:sz w:val="24"/>
                <w:szCs w:val="24"/>
                <w:lang w:val="uk-UA"/>
              </w:rPr>
              <w:t>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F46AFE" w:rsidRPr="00F95F31" w:rsidTr="00021AD4">
        <w:trPr>
          <w:trHeight w:val="835"/>
        </w:trPr>
        <w:tc>
          <w:tcPr>
            <w:tcW w:w="466" w:type="dxa"/>
            <w:vMerge w:val="restart"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330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 xml:space="preserve">Проведення археологічних обстежень території області </w:t>
            </w: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BC001E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F46AFE" w:rsidRPr="00F95F31">
              <w:rPr>
                <w:sz w:val="24"/>
                <w:szCs w:val="24"/>
                <w:lang w:val="uk-UA"/>
              </w:rPr>
              <w:t>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Визначення меж об’єктів археологічної спадщини, моніторинг їх стану</w:t>
            </w:r>
          </w:p>
        </w:tc>
      </w:tr>
      <w:tr w:rsidR="00F46AFE" w:rsidRPr="00F95F31" w:rsidTr="00021AD4">
        <w:trPr>
          <w:trHeight w:val="835"/>
        </w:trPr>
        <w:tc>
          <w:tcPr>
            <w:tcW w:w="466" w:type="dxa"/>
            <w:vMerge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1F259D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46AFE" w:rsidRPr="00F95F31">
              <w:rPr>
                <w:sz w:val="24"/>
                <w:szCs w:val="24"/>
                <w:lang w:val="uk-UA"/>
              </w:rPr>
              <w:t>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F46AFE" w:rsidRPr="00F95F31" w:rsidTr="00021AD4">
        <w:trPr>
          <w:trHeight w:val="1388"/>
        </w:trPr>
        <w:tc>
          <w:tcPr>
            <w:tcW w:w="466" w:type="dxa"/>
            <w:vMerge w:val="restart"/>
          </w:tcPr>
          <w:p w:rsidR="00F46AFE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4.</w:t>
            </w:r>
          </w:p>
          <w:p w:rsidR="001714A4" w:rsidRDefault="001714A4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714A4" w:rsidRPr="001714A4" w:rsidRDefault="001714A4" w:rsidP="00F46A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14A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330" w:type="dxa"/>
            <w:vMerge w:val="restart"/>
          </w:tcPr>
          <w:p w:rsidR="00F46AFE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18D6" w:rsidRDefault="003B18D6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18D6" w:rsidRDefault="003B18D6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18D6" w:rsidRDefault="003B18D6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18D6" w:rsidRDefault="003B18D6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3B18D6" w:rsidRPr="003B18D6" w:rsidRDefault="003B18D6" w:rsidP="003B18D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B18D6">
              <w:rPr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058" w:type="dxa"/>
            <w:gridSpan w:val="2"/>
            <w:vMerge w:val="restart"/>
          </w:tcPr>
          <w:p w:rsidR="00F46AFE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lastRenderedPageBreak/>
              <w:t>Забезпечення роботи обласної консультативної ради з питань охорони  культурної спадщини</w:t>
            </w:r>
          </w:p>
          <w:p w:rsidR="003B18D6" w:rsidRDefault="003B18D6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3B18D6" w:rsidRPr="00F95F31" w:rsidRDefault="003B18D6" w:rsidP="003B18D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2017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F46AFE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Управління культури облдержадміністрації</w:t>
            </w: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Pr="001714A4" w:rsidRDefault="001714A4" w:rsidP="001714A4">
            <w:pPr>
              <w:jc w:val="center"/>
              <w:rPr>
                <w:b/>
                <w:sz w:val="24"/>
                <w:szCs w:val="24"/>
              </w:rPr>
            </w:pPr>
            <w:r w:rsidRPr="001714A4">
              <w:rPr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lastRenderedPageBreak/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7D299B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46AFE" w:rsidRPr="00F95F31">
              <w:rPr>
                <w:sz w:val="24"/>
                <w:szCs w:val="24"/>
                <w:lang w:val="uk-UA"/>
              </w:rPr>
              <w:t>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005755" w:rsidRDefault="00F46AFE" w:rsidP="001714A4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Уточнення списків (переліків) пам'яток </w:t>
            </w:r>
          </w:p>
          <w:p w:rsidR="001714A4" w:rsidRDefault="001714A4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1714A4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Pr="001714A4" w:rsidRDefault="001714A4" w:rsidP="001714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714A4">
              <w:rPr>
                <w:b/>
                <w:sz w:val="24"/>
                <w:szCs w:val="24"/>
                <w:lang w:val="uk-UA"/>
              </w:rPr>
              <w:lastRenderedPageBreak/>
              <w:t>7</w:t>
            </w:r>
          </w:p>
        </w:tc>
      </w:tr>
      <w:tr w:rsidR="001714A4" w:rsidRPr="00F95F31" w:rsidTr="00B52DAB">
        <w:trPr>
          <w:trHeight w:val="448"/>
        </w:trPr>
        <w:tc>
          <w:tcPr>
            <w:tcW w:w="466" w:type="dxa"/>
            <w:vMerge/>
          </w:tcPr>
          <w:p w:rsidR="001714A4" w:rsidRPr="00F95F31" w:rsidRDefault="001714A4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1714A4" w:rsidRPr="00F95F31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1714A4" w:rsidRPr="00F95F31" w:rsidRDefault="001714A4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1714A4" w:rsidRPr="001714A4" w:rsidRDefault="001714A4" w:rsidP="001714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569" w:type="dxa"/>
            <w:vMerge/>
          </w:tcPr>
          <w:p w:rsidR="001714A4" w:rsidRPr="00F95F31" w:rsidRDefault="001714A4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3" w:type="dxa"/>
            <w:gridSpan w:val="5"/>
            <w:shd w:val="clear" w:color="auto" w:fill="auto"/>
          </w:tcPr>
          <w:p w:rsidR="001714A4" w:rsidRPr="001714A4" w:rsidRDefault="001714A4" w:rsidP="001714A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  <w:p w:rsidR="001714A4" w:rsidRPr="00F95F31" w:rsidRDefault="001714A4" w:rsidP="001714A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46" w:type="dxa"/>
            <w:vMerge/>
          </w:tcPr>
          <w:p w:rsidR="001714A4" w:rsidRPr="00F95F31" w:rsidRDefault="001714A4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005755" w:rsidRPr="00F95F31" w:rsidTr="00021AD4">
        <w:trPr>
          <w:trHeight w:val="1298"/>
        </w:trPr>
        <w:tc>
          <w:tcPr>
            <w:tcW w:w="466" w:type="dxa"/>
          </w:tcPr>
          <w:p w:rsidR="00005755" w:rsidRPr="00F95F31" w:rsidRDefault="00005755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</w:tcPr>
          <w:p w:rsidR="00005755" w:rsidRPr="00F95F31" w:rsidRDefault="00005755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</w:tcPr>
          <w:p w:rsidR="00005755" w:rsidRPr="00F95F31" w:rsidRDefault="00005755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005755" w:rsidRPr="00F95F31" w:rsidRDefault="00005755" w:rsidP="0000575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005755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</w:tcPr>
          <w:p w:rsidR="00005755" w:rsidRPr="00005755" w:rsidRDefault="00005755" w:rsidP="00F46AFE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437" w:type="dxa"/>
            <w:shd w:val="clear" w:color="auto" w:fill="auto"/>
          </w:tcPr>
          <w:p w:rsidR="00005755" w:rsidRPr="00005755" w:rsidRDefault="00005755" w:rsidP="00F46AFE">
            <w:pPr>
              <w:jc w:val="both"/>
              <w:rPr>
                <w:sz w:val="21"/>
                <w:szCs w:val="21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005755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F95F31">
              <w:rPr>
                <w:sz w:val="24"/>
                <w:szCs w:val="24"/>
                <w:lang w:val="uk-UA"/>
              </w:rPr>
              <w:t>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005755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46" w:type="dxa"/>
          </w:tcPr>
          <w:p w:rsidR="00005755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F46AFE" w:rsidRPr="00F95F31" w:rsidTr="00021AD4">
        <w:trPr>
          <w:trHeight w:val="1298"/>
        </w:trPr>
        <w:tc>
          <w:tcPr>
            <w:tcW w:w="466" w:type="dxa"/>
            <w:vMerge w:val="restart"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330" w:type="dxa"/>
            <w:vMerge w:val="restart"/>
          </w:tcPr>
          <w:p w:rsidR="00F46AFE" w:rsidRPr="00F95F31" w:rsidRDefault="00F46AFE" w:rsidP="00B27772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Виконання першочергових протиаварійних, ремонтно-реставраційних та консерваційних робіт найбільш цінних пам’ят</w:t>
            </w:r>
            <w:r w:rsidR="00B27772">
              <w:rPr>
                <w:b/>
                <w:sz w:val="24"/>
                <w:szCs w:val="24"/>
                <w:lang w:val="uk-UA"/>
              </w:rPr>
              <w:t>ок</w:t>
            </w:r>
          </w:p>
        </w:tc>
        <w:tc>
          <w:tcPr>
            <w:tcW w:w="3058" w:type="dxa"/>
            <w:gridSpan w:val="2"/>
            <w:vMerge w:val="restart"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 xml:space="preserve">Розроблення  проектно-кошторисної документації для проведення протиаварійних та ремонтно-реставраційних робіт </w:t>
            </w:r>
            <w:r w:rsidR="00B27772">
              <w:rPr>
                <w:b/>
                <w:sz w:val="24"/>
                <w:szCs w:val="24"/>
                <w:lang w:val="uk-UA"/>
              </w:rPr>
              <w:t>пам’яток</w:t>
            </w:r>
            <w:r w:rsidRPr="00F95F31">
              <w:rPr>
                <w:b/>
                <w:sz w:val="24"/>
                <w:szCs w:val="24"/>
                <w:lang w:val="uk-UA"/>
              </w:rPr>
              <w:t xml:space="preserve"> культурної спадщини</w:t>
            </w: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485177" w:rsidRPr="00B27772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B27772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</w:t>
            </w:r>
          </w:p>
          <w:p w:rsidR="00B27772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B27772">
              <w:rPr>
                <w:sz w:val="24"/>
                <w:szCs w:val="24"/>
                <w:lang w:val="uk-UA"/>
              </w:rPr>
              <w:t>го господар</w:t>
            </w:r>
          </w:p>
          <w:p w:rsidR="00B27772" w:rsidRPr="00B27772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B27772">
              <w:rPr>
                <w:sz w:val="24"/>
                <w:szCs w:val="24"/>
                <w:lang w:val="uk-UA"/>
              </w:rPr>
              <w:t>ства облдержадмі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  <w:r w:rsidRPr="00B27772">
              <w:rPr>
                <w:sz w:val="24"/>
                <w:szCs w:val="24"/>
                <w:lang w:val="uk-UA"/>
              </w:rPr>
              <w:t>ністрації</w:t>
            </w: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5F4A14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46AFE" w:rsidRPr="00F95F31">
              <w:rPr>
                <w:sz w:val="24"/>
                <w:szCs w:val="24"/>
                <w:lang w:val="uk-UA"/>
              </w:rPr>
              <w:t>00,0</w:t>
            </w:r>
            <w:r w:rsidR="00491F20"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 w:val="restart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Розроблення проектно-кошторисної документації</w:t>
            </w:r>
          </w:p>
        </w:tc>
      </w:tr>
      <w:tr w:rsidR="00F46AFE" w:rsidRPr="00F95F31" w:rsidTr="00021AD4">
        <w:trPr>
          <w:trHeight w:val="1298"/>
        </w:trPr>
        <w:tc>
          <w:tcPr>
            <w:tcW w:w="466" w:type="dxa"/>
            <w:vMerge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6222F2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46AFE" w:rsidRPr="00F95F31">
              <w:rPr>
                <w:sz w:val="24"/>
                <w:szCs w:val="24"/>
                <w:lang w:val="uk-UA"/>
              </w:rPr>
              <w:t>00,0*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446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D975C7" w:rsidRPr="00F95F31" w:rsidTr="00021AD4">
        <w:trPr>
          <w:trHeight w:val="926"/>
        </w:trPr>
        <w:tc>
          <w:tcPr>
            <w:tcW w:w="466" w:type="dxa"/>
            <w:vMerge w:val="restart"/>
          </w:tcPr>
          <w:p w:rsidR="00D975C7" w:rsidRPr="00F95F31" w:rsidRDefault="00D975C7" w:rsidP="00F46AFE">
            <w:pPr>
              <w:jc w:val="center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330" w:type="dxa"/>
            <w:vMerge w:val="restart"/>
          </w:tcPr>
          <w:p w:rsidR="00D975C7" w:rsidRPr="00F95F31" w:rsidRDefault="00D975C7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D975C7" w:rsidRPr="00F95F31" w:rsidRDefault="00D975C7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95F31">
              <w:rPr>
                <w:b/>
                <w:sz w:val="24"/>
                <w:szCs w:val="24"/>
                <w:lang w:val="uk-UA"/>
              </w:rPr>
              <w:t>Проведення комплексу першочергових протиаварійних та ремонтно-реставраційних робіт пам’ят</w:t>
            </w:r>
            <w:r>
              <w:rPr>
                <w:b/>
                <w:sz w:val="24"/>
                <w:szCs w:val="24"/>
                <w:lang w:val="uk-UA"/>
              </w:rPr>
              <w:t>ок</w:t>
            </w:r>
            <w:r w:rsidRPr="00F95F31">
              <w:rPr>
                <w:b/>
                <w:sz w:val="24"/>
                <w:szCs w:val="24"/>
                <w:lang w:val="uk-UA"/>
              </w:rPr>
              <w:t xml:space="preserve"> культурної спадщини</w:t>
            </w:r>
          </w:p>
        </w:tc>
        <w:tc>
          <w:tcPr>
            <w:tcW w:w="1126" w:type="dxa"/>
            <w:gridSpan w:val="2"/>
          </w:tcPr>
          <w:p w:rsidR="00D975C7" w:rsidRPr="00F95F31" w:rsidRDefault="00D975C7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2017</w:t>
            </w:r>
          </w:p>
          <w:p w:rsidR="00D975C7" w:rsidRPr="00F95F31" w:rsidRDefault="00D975C7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D975C7" w:rsidRDefault="00D975C7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Департамент містобудування, архітектури, будівництва та житлово-комунально</w:t>
            </w:r>
          </w:p>
          <w:p w:rsidR="00B27772" w:rsidRDefault="00D975C7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го господар</w:t>
            </w:r>
          </w:p>
          <w:p w:rsidR="00D975C7" w:rsidRPr="00F95F31" w:rsidRDefault="00D975C7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 xml:space="preserve">ства облдержадміністрації </w:t>
            </w:r>
          </w:p>
        </w:tc>
        <w:tc>
          <w:tcPr>
            <w:tcW w:w="1437" w:type="dxa"/>
            <w:shd w:val="clear" w:color="auto" w:fill="auto"/>
          </w:tcPr>
          <w:p w:rsidR="00D975C7" w:rsidRPr="00F95F31" w:rsidRDefault="00005755" w:rsidP="0021397F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D975C7" w:rsidRPr="00F95F31" w:rsidRDefault="00D975C7" w:rsidP="0021397F">
            <w:pPr>
              <w:ind w:right="-149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600,0</w:t>
            </w:r>
            <w:r w:rsidRPr="000F40F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D975C7" w:rsidRPr="00F95F31" w:rsidRDefault="0021397F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3446" w:type="dxa"/>
            <w:vMerge w:val="restart"/>
          </w:tcPr>
          <w:p w:rsidR="00D975C7" w:rsidRPr="00F95F31" w:rsidRDefault="00D975C7" w:rsidP="00F46AFE">
            <w:pPr>
              <w:jc w:val="both"/>
              <w:rPr>
                <w:sz w:val="24"/>
                <w:szCs w:val="24"/>
              </w:rPr>
            </w:pPr>
            <w:r w:rsidRPr="00F95F31">
              <w:rPr>
                <w:sz w:val="24"/>
                <w:szCs w:val="24"/>
                <w:lang w:val="uk-UA"/>
              </w:rPr>
              <w:t>Зменшення кількості аварійних та зруйнованих пам’яток</w:t>
            </w:r>
          </w:p>
        </w:tc>
      </w:tr>
      <w:tr w:rsidR="00F46AFE" w:rsidRPr="00F95F31" w:rsidTr="00021AD4">
        <w:trPr>
          <w:trHeight w:val="926"/>
        </w:trPr>
        <w:tc>
          <w:tcPr>
            <w:tcW w:w="466" w:type="dxa"/>
            <w:vMerge/>
          </w:tcPr>
          <w:p w:rsidR="00F46AFE" w:rsidRPr="00F95F31" w:rsidRDefault="00F46AFE" w:rsidP="00F46AF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30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058" w:type="dxa"/>
            <w:gridSpan w:val="2"/>
            <w:vMerge/>
          </w:tcPr>
          <w:p w:rsidR="00F46AFE" w:rsidRPr="00F95F31" w:rsidRDefault="00F46AFE" w:rsidP="00F46AF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26" w:type="dxa"/>
            <w:gridSpan w:val="2"/>
          </w:tcPr>
          <w:p w:rsidR="00F46AFE" w:rsidRPr="00F95F31" w:rsidRDefault="007B392A" w:rsidP="00F46AF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2018</w:t>
            </w:r>
          </w:p>
          <w:p w:rsidR="00F46AFE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714A4" w:rsidRPr="001714A4" w:rsidRDefault="001714A4" w:rsidP="00F46AF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</w:tcPr>
          <w:p w:rsidR="00F46AFE" w:rsidRPr="00F95F31" w:rsidRDefault="00005755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1"/>
                <w:szCs w:val="21"/>
                <w:lang w:val="uk-UA"/>
              </w:rPr>
              <w:t>У межах фінансових можливостей бюджетів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600,0*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  <w:lang w:val="uk-UA"/>
              </w:rPr>
            </w:pPr>
            <w:r w:rsidRPr="00F95F31">
              <w:rPr>
                <w:sz w:val="24"/>
                <w:szCs w:val="24"/>
                <w:lang w:val="uk-UA"/>
              </w:rPr>
              <w:t>5400,0*</w:t>
            </w:r>
          </w:p>
        </w:tc>
        <w:tc>
          <w:tcPr>
            <w:tcW w:w="3446" w:type="dxa"/>
            <w:vMerge/>
          </w:tcPr>
          <w:p w:rsidR="00F46AFE" w:rsidRPr="00F95F31" w:rsidRDefault="00F46AFE" w:rsidP="00F46AFE">
            <w:pPr>
              <w:jc w:val="both"/>
              <w:rPr>
                <w:sz w:val="24"/>
                <w:szCs w:val="24"/>
              </w:rPr>
            </w:pPr>
          </w:p>
        </w:tc>
      </w:tr>
      <w:tr w:rsidR="00E3269A" w:rsidRPr="00D72C81" w:rsidTr="00B52DAB">
        <w:trPr>
          <w:trHeight w:val="628"/>
        </w:trPr>
        <w:tc>
          <w:tcPr>
            <w:tcW w:w="466" w:type="dxa"/>
          </w:tcPr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388" w:type="dxa"/>
            <w:gridSpan w:val="2"/>
          </w:tcPr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00" w:type="dxa"/>
          </w:tcPr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14" w:type="dxa"/>
          </w:tcPr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2"/>
          </w:tcPr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  <w:r w:rsidRPr="00F95F3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93" w:type="dxa"/>
            <w:gridSpan w:val="5"/>
            <w:shd w:val="clear" w:color="auto" w:fill="auto"/>
          </w:tcPr>
          <w:p w:rsidR="00E3269A" w:rsidRPr="00F10AF2" w:rsidRDefault="00E3269A" w:rsidP="00B52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</w:p>
          <w:p w:rsidR="00E3269A" w:rsidRPr="00F95F31" w:rsidRDefault="00E3269A" w:rsidP="00B52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6" w:type="dxa"/>
          </w:tcPr>
          <w:p w:rsidR="00E3269A" w:rsidRPr="00E3269A" w:rsidRDefault="00E3269A" w:rsidP="00B52DA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A63048" w:rsidRPr="00D72C81" w:rsidTr="00021AD4">
        <w:trPr>
          <w:trHeight w:val="765"/>
        </w:trPr>
        <w:tc>
          <w:tcPr>
            <w:tcW w:w="466" w:type="dxa"/>
            <w:vMerge w:val="restart"/>
          </w:tcPr>
          <w:p w:rsidR="00A63048" w:rsidRPr="000D7AF4" w:rsidRDefault="00A63048" w:rsidP="00F94E6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388" w:type="dxa"/>
            <w:gridSpan w:val="2"/>
            <w:vMerge w:val="restart"/>
          </w:tcPr>
          <w:p w:rsidR="00A63048" w:rsidRPr="00EC3A7B" w:rsidRDefault="00A63048" w:rsidP="00F94E6C">
            <w:pPr>
              <w:jc w:val="both"/>
              <w:rPr>
                <w:lang w:val="uk-UA"/>
              </w:rPr>
            </w:pPr>
            <w:r w:rsidRPr="00EC3A7B">
              <w:rPr>
                <w:b/>
                <w:sz w:val="24"/>
                <w:szCs w:val="24"/>
                <w:lang w:val="uk-UA"/>
              </w:rPr>
              <w:t>Популяризація культурно-історичного потенціалу області</w:t>
            </w:r>
          </w:p>
        </w:tc>
        <w:tc>
          <w:tcPr>
            <w:tcW w:w="3000" w:type="dxa"/>
            <w:vMerge w:val="restart"/>
          </w:tcPr>
          <w:p w:rsidR="00A63048" w:rsidRPr="009D7E2D" w:rsidRDefault="00A63048" w:rsidP="00F94E6C">
            <w:pPr>
              <w:jc w:val="both"/>
              <w:rPr>
                <w:lang w:val="uk-UA"/>
              </w:rPr>
            </w:pPr>
            <w:r w:rsidRPr="00AC6C17">
              <w:rPr>
                <w:b/>
                <w:sz w:val="24"/>
                <w:szCs w:val="24"/>
                <w:lang w:val="uk-UA"/>
              </w:rPr>
              <w:t xml:space="preserve">Виготовлення </w:t>
            </w:r>
            <w:r w:rsidR="00F10AF2">
              <w:rPr>
                <w:b/>
                <w:sz w:val="24"/>
                <w:szCs w:val="24"/>
                <w:lang w:val="uk-UA"/>
              </w:rPr>
              <w:t xml:space="preserve">друкованих матеріалів (буклетів, довідників) </w:t>
            </w:r>
            <w:r w:rsidRPr="00AC6C17">
              <w:rPr>
                <w:b/>
                <w:sz w:val="24"/>
                <w:szCs w:val="24"/>
                <w:lang w:val="uk-UA"/>
              </w:rPr>
              <w:t>про культурну спадщину Житомирщини</w:t>
            </w:r>
          </w:p>
        </w:tc>
        <w:tc>
          <w:tcPr>
            <w:tcW w:w="1114" w:type="dxa"/>
          </w:tcPr>
          <w:p w:rsidR="00A63048" w:rsidRPr="00B743E3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2017</w:t>
            </w:r>
          </w:p>
          <w:p w:rsidR="00A63048" w:rsidRPr="00B743E3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gridSpan w:val="2"/>
            <w:vMerge w:val="restart"/>
          </w:tcPr>
          <w:p w:rsidR="00A63048" w:rsidRPr="00D72C81" w:rsidRDefault="00A63048" w:rsidP="00F94E6C">
            <w:pPr>
              <w:jc w:val="both"/>
            </w:pPr>
            <w:r w:rsidRPr="00B743E3">
              <w:rPr>
                <w:sz w:val="24"/>
                <w:szCs w:val="24"/>
                <w:lang w:val="uk-UA"/>
              </w:rPr>
              <w:t>Управління культури</w:t>
            </w:r>
            <w:r w:rsidR="00B743E3">
              <w:rPr>
                <w:sz w:val="24"/>
                <w:szCs w:val="24"/>
                <w:lang w:val="uk-UA"/>
              </w:rPr>
              <w:t xml:space="preserve"> </w:t>
            </w:r>
            <w:r w:rsidR="00B743E3" w:rsidRPr="00F95F31">
              <w:rPr>
                <w:sz w:val="24"/>
                <w:szCs w:val="24"/>
                <w:lang w:val="uk-UA"/>
              </w:rPr>
              <w:t>облдержадміністрації</w:t>
            </w:r>
          </w:p>
        </w:tc>
        <w:tc>
          <w:tcPr>
            <w:tcW w:w="1437" w:type="dxa"/>
            <w:shd w:val="clear" w:color="auto" w:fill="auto"/>
          </w:tcPr>
          <w:p w:rsidR="00A63048" w:rsidRPr="00994F6B" w:rsidRDefault="00A63048" w:rsidP="00F94E6C">
            <w:pPr>
              <w:jc w:val="both"/>
              <w:rPr>
                <w:lang w:val="uk-UA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A63048" w:rsidRPr="00B743E3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20,0</w:t>
            </w:r>
            <w:r w:rsidRPr="00F95F3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A63048" w:rsidRPr="00994F6B" w:rsidRDefault="00A63048" w:rsidP="00F94E6C">
            <w:pPr>
              <w:jc w:val="both"/>
              <w:rPr>
                <w:lang w:val="uk-UA"/>
              </w:rPr>
            </w:pPr>
          </w:p>
        </w:tc>
        <w:tc>
          <w:tcPr>
            <w:tcW w:w="3446" w:type="dxa"/>
            <w:vMerge w:val="restart"/>
          </w:tcPr>
          <w:p w:rsidR="00A63048" w:rsidRPr="00005755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005755">
              <w:rPr>
                <w:sz w:val="24"/>
                <w:szCs w:val="24"/>
                <w:lang w:val="uk-UA"/>
              </w:rPr>
              <w:t>Привернення уваги громадськості до проблеми збереження культурної спадщи</w:t>
            </w:r>
            <w:r w:rsidR="00F10AF2" w:rsidRPr="00005755">
              <w:rPr>
                <w:sz w:val="24"/>
                <w:szCs w:val="24"/>
                <w:lang w:val="uk-UA"/>
              </w:rPr>
              <w:t>ни, виховання національної само</w:t>
            </w:r>
            <w:r w:rsidRPr="00005755">
              <w:rPr>
                <w:sz w:val="24"/>
                <w:szCs w:val="24"/>
                <w:lang w:val="uk-UA"/>
              </w:rPr>
              <w:t xml:space="preserve">ідентичності та патріотизму </w:t>
            </w:r>
            <w:r w:rsidR="00005755" w:rsidRPr="00005755">
              <w:rPr>
                <w:sz w:val="24"/>
                <w:szCs w:val="24"/>
                <w:lang w:val="uk-UA"/>
              </w:rPr>
              <w:t>молодого</w:t>
            </w:r>
            <w:r w:rsidRPr="00005755">
              <w:rPr>
                <w:sz w:val="24"/>
                <w:szCs w:val="24"/>
                <w:lang w:val="uk-UA"/>
              </w:rPr>
              <w:t xml:space="preserve"> покоління </w:t>
            </w:r>
          </w:p>
        </w:tc>
      </w:tr>
      <w:tr w:rsidR="00A63048" w:rsidRPr="00D72C81" w:rsidTr="00021AD4">
        <w:trPr>
          <w:trHeight w:val="971"/>
        </w:trPr>
        <w:tc>
          <w:tcPr>
            <w:tcW w:w="466" w:type="dxa"/>
            <w:vMerge/>
          </w:tcPr>
          <w:p w:rsidR="00A63048" w:rsidRPr="00D72C81" w:rsidRDefault="00A63048" w:rsidP="00F94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vMerge/>
          </w:tcPr>
          <w:p w:rsidR="00A63048" w:rsidRPr="00207626" w:rsidRDefault="00A63048" w:rsidP="00F94E6C">
            <w:pPr>
              <w:jc w:val="both"/>
              <w:rPr>
                <w:color w:val="000000"/>
                <w:spacing w:val="-2"/>
                <w:sz w:val="28"/>
                <w:szCs w:val="28"/>
                <w:lang w:val="uk-UA"/>
              </w:rPr>
            </w:pPr>
          </w:p>
        </w:tc>
        <w:tc>
          <w:tcPr>
            <w:tcW w:w="3000" w:type="dxa"/>
            <w:vMerge/>
          </w:tcPr>
          <w:p w:rsidR="00A63048" w:rsidRDefault="00A63048" w:rsidP="00F94E6C">
            <w:pPr>
              <w:jc w:val="both"/>
              <w:rPr>
                <w:lang w:val="uk-UA"/>
              </w:rPr>
            </w:pPr>
          </w:p>
        </w:tc>
        <w:tc>
          <w:tcPr>
            <w:tcW w:w="1114" w:type="dxa"/>
          </w:tcPr>
          <w:p w:rsidR="00A63048" w:rsidRPr="00B743E3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  <w:r w:rsidRPr="00B743E3">
              <w:rPr>
                <w:sz w:val="24"/>
                <w:szCs w:val="24"/>
                <w:lang w:val="uk-UA"/>
              </w:rPr>
              <w:t>2018</w:t>
            </w:r>
          </w:p>
          <w:p w:rsidR="00A63048" w:rsidRPr="00B743E3" w:rsidRDefault="00A63048" w:rsidP="00F94E6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81" w:type="dxa"/>
            <w:gridSpan w:val="2"/>
            <w:vMerge/>
          </w:tcPr>
          <w:p w:rsidR="00A63048" w:rsidRPr="00D72C81" w:rsidRDefault="00A63048" w:rsidP="00F94E6C">
            <w:pPr>
              <w:jc w:val="both"/>
            </w:pPr>
          </w:p>
        </w:tc>
        <w:tc>
          <w:tcPr>
            <w:tcW w:w="1437" w:type="dxa"/>
            <w:shd w:val="clear" w:color="auto" w:fill="auto"/>
          </w:tcPr>
          <w:p w:rsidR="00A63048" w:rsidRPr="00994F6B" w:rsidRDefault="00A63048" w:rsidP="00F94E6C">
            <w:pPr>
              <w:jc w:val="both"/>
              <w:rPr>
                <w:lang w:val="uk-UA"/>
              </w:rPr>
            </w:pPr>
          </w:p>
        </w:tc>
        <w:tc>
          <w:tcPr>
            <w:tcW w:w="1078" w:type="dxa"/>
            <w:gridSpan w:val="2"/>
            <w:shd w:val="clear" w:color="auto" w:fill="auto"/>
          </w:tcPr>
          <w:p w:rsidR="00A63048" w:rsidRPr="00B743E3" w:rsidRDefault="00B4515E" w:rsidP="00F94E6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  <w:r w:rsidR="00A63048" w:rsidRPr="00B743E3">
              <w:rPr>
                <w:sz w:val="24"/>
                <w:szCs w:val="24"/>
                <w:lang w:val="uk-UA"/>
              </w:rPr>
              <w:t>,0</w:t>
            </w:r>
            <w:r w:rsidR="00A63048" w:rsidRPr="00F95F31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A63048" w:rsidRPr="00994F6B" w:rsidRDefault="00A63048" w:rsidP="00F94E6C">
            <w:pPr>
              <w:jc w:val="both"/>
              <w:rPr>
                <w:lang w:val="uk-UA"/>
              </w:rPr>
            </w:pPr>
          </w:p>
        </w:tc>
        <w:tc>
          <w:tcPr>
            <w:tcW w:w="3446" w:type="dxa"/>
            <w:vMerge/>
          </w:tcPr>
          <w:p w:rsidR="00A63048" w:rsidRPr="00D72C81" w:rsidRDefault="00A63048" w:rsidP="00F94E6C">
            <w:pPr>
              <w:jc w:val="both"/>
            </w:pPr>
          </w:p>
        </w:tc>
      </w:tr>
    </w:tbl>
    <w:p w:rsidR="00F46AFE" w:rsidRPr="00F95F31" w:rsidRDefault="00F46AFE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46AFE" w:rsidRPr="00F95F31" w:rsidRDefault="00F46AFE" w:rsidP="00F46AFE">
      <w:pPr>
        <w:rPr>
          <w:sz w:val="24"/>
          <w:szCs w:val="24"/>
          <w:lang w:val="uk-UA"/>
        </w:rPr>
      </w:pPr>
    </w:p>
    <w:p w:rsidR="00F46AFE" w:rsidRPr="00F95F31" w:rsidRDefault="00F46AFE" w:rsidP="00F46AFE">
      <w:pPr>
        <w:tabs>
          <w:tab w:val="left" w:pos="1110"/>
        </w:tabs>
        <w:rPr>
          <w:sz w:val="24"/>
          <w:szCs w:val="24"/>
          <w:lang w:val="uk-UA"/>
        </w:rPr>
        <w:sectPr w:rsidR="00F46AFE" w:rsidRPr="00F95F31" w:rsidSect="00094AC4"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r w:rsidRPr="00F95F31">
        <w:rPr>
          <w:sz w:val="24"/>
          <w:szCs w:val="24"/>
          <w:lang w:val="uk-UA"/>
        </w:rPr>
        <w:t xml:space="preserve">* - обсяги фінансування Програми визначаються щороку, </w:t>
      </w:r>
      <w:r w:rsidR="00005755">
        <w:rPr>
          <w:sz w:val="24"/>
          <w:szCs w:val="24"/>
          <w:lang w:val="uk-UA"/>
        </w:rPr>
        <w:t>відповідно до</w:t>
      </w:r>
      <w:r w:rsidRPr="00F95F31">
        <w:rPr>
          <w:sz w:val="24"/>
          <w:szCs w:val="24"/>
          <w:lang w:val="uk-UA"/>
        </w:rPr>
        <w:t xml:space="preserve"> конкретних завдань та реальних фінансових можливостей</w:t>
      </w:r>
    </w:p>
    <w:p w:rsidR="00F46AFE" w:rsidRPr="000F40F3" w:rsidRDefault="00F46AFE" w:rsidP="00F46AFE">
      <w:pPr>
        <w:pStyle w:val="HTML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40F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Координація та контроль за ходом виконання Програми</w:t>
      </w:r>
    </w:p>
    <w:p w:rsidR="00F46AFE" w:rsidRPr="000F40F3" w:rsidRDefault="00F46AFE" w:rsidP="00F46AFE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46AFE" w:rsidRPr="000F40F3" w:rsidRDefault="00F46AFE" w:rsidP="00F46A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F40F3">
        <w:rPr>
          <w:sz w:val="28"/>
          <w:szCs w:val="28"/>
        </w:rPr>
        <w:t>Відповідальними виконавцями заходів Програми визначаються управління культури та департамент містобудування, архітектури, будівництва та житлово-комунального господарства облдержадміністрації. Безпосередній контроль за ходом виконання заходів і завдань Програми здійснює відповідальний виконавець. Контроль за цільовим та ефективним використанням коштів здійснюється відповідно до норм чинного законодавства.</w:t>
      </w:r>
    </w:p>
    <w:p w:rsidR="00F46AFE" w:rsidRPr="000F40F3" w:rsidRDefault="00F46AFE" w:rsidP="00F46AF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F40F3">
        <w:rPr>
          <w:sz w:val="28"/>
          <w:szCs w:val="28"/>
        </w:rPr>
        <w:t>Управління культури облдержадміністрації щороку до 25 лютого подає департаменту економічного розвитку, торгівлі та міжнародного співробітництва облдержадміністрації узагальнену інформацію про стан та результати виконання Програми.</w:t>
      </w:r>
    </w:p>
    <w:p w:rsidR="00F46AFE" w:rsidRDefault="00F46AFE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F46AFE" w:rsidRDefault="00F46AFE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F46AFE" w:rsidRDefault="00F46AFE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</w:p>
    <w:p w:rsidR="00F46AFE" w:rsidRDefault="00F46AFE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Перший заступник</w:t>
      </w:r>
    </w:p>
    <w:p w:rsidR="00F46AFE" w:rsidRPr="000F40F3" w:rsidRDefault="00F46AFE" w:rsidP="00F46AFE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голови обласної ради</w: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                     С.М. Крамаренко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</w:p>
    <w:p w:rsidR="004D632F" w:rsidRPr="00F46AFE" w:rsidRDefault="004D632F">
      <w:pPr>
        <w:rPr>
          <w:lang w:val="uk-UA"/>
        </w:rPr>
      </w:pPr>
    </w:p>
    <w:sectPr w:rsidR="004D632F" w:rsidRPr="00F4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89" w:rsidRDefault="00911B89">
      <w:r>
        <w:separator/>
      </w:r>
    </w:p>
  </w:endnote>
  <w:endnote w:type="continuationSeparator" w:id="0">
    <w:p w:rsidR="00911B89" w:rsidRDefault="0091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89" w:rsidRDefault="00911B89">
      <w:r>
        <w:separator/>
      </w:r>
    </w:p>
  </w:footnote>
  <w:footnote w:type="continuationSeparator" w:id="0">
    <w:p w:rsidR="00911B89" w:rsidRDefault="00911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F4" w:rsidRDefault="00CC60F4" w:rsidP="00F46AF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C60F4" w:rsidRDefault="00CC60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F4" w:rsidRDefault="00CC60F4" w:rsidP="00F46AFE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CDA">
      <w:rPr>
        <w:rStyle w:val="a3"/>
      </w:rPr>
      <w:t>8</w:t>
    </w:r>
    <w:r>
      <w:rPr>
        <w:rStyle w:val="a3"/>
      </w:rPr>
      <w:fldChar w:fldCharType="end"/>
    </w:r>
  </w:p>
  <w:p w:rsidR="00CC60F4" w:rsidRDefault="00CC60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001A"/>
    <w:multiLevelType w:val="hybridMultilevel"/>
    <w:tmpl w:val="8AB4804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646E"/>
    <w:multiLevelType w:val="hybridMultilevel"/>
    <w:tmpl w:val="D9C847E8"/>
    <w:lvl w:ilvl="0" w:tplc="4ABED8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FE"/>
    <w:rsid w:val="00005755"/>
    <w:rsid w:val="00021AD4"/>
    <w:rsid w:val="00067B26"/>
    <w:rsid w:val="0007155D"/>
    <w:rsid w:val="00094AC4"/>
    <w:rsid w:val="000A0150"/>
    <w:rsid w:val="001440AD"/>
    <w:rsid w:val="001714A4"/>
    <w:rsid w:val="001F259D"/>
    <w:rsid w:val="0021397F"/>
    <w:rsid w:val="00243123"/>
    <w:rsid w:val="002B577E"/>
    <w:rsid w:val="002B7A30"/>
    <w:rsid w:val="003104E4"/>
    <w:rsid w:val="003624C5"/>
    <w:rsid w:val="0037288E"/>
    <w:rsid w:val="003B18D6"/>
    <w:rsid w:val="003C0703"/>
    <w:rsid w:val="003E5B2A"/>
    <w:rsid w:val="00423295"/>
    <w:rsid w:val="00424D11"/>
    <w:rsid w:val="00463AD4"/>
    <w:rsid w:val="00485177"/>
    <w:rsid w:val="00487E17"/>
    <w:rsid w:val="00491F20"/>
    <w:rsid w:val="004D632F"/>
    <w:rsid w:val="005060B8"/>
    <w:rsid w:val="005531D4"/>
    <w:rsid w:val="005D6C1C"/>
    <w:rsid w:val="005F4A14"/>
    <w:rsid w:val="006222F2"/>
    <w:rsid w:val="0064284C"/>
    <w:rsid w:val="006D39D8"/>
    <w:rsid w:val="006E581F"/>
    <w:rsid w:val="00727CDA"/>
    <w:rsid w:val="00732CC5"/>
    <w:rsid w:val="00743373"/>
    <w:rsid w:val="007847A5"/>
    <w:rsid w:val="007B392A"/>
    <w:rsid w:val="007C4619"/>
    <w:rsid w:val="007D299B"/>
    <w:rsid w:val="007E4D56"/>
    <w:rsid w:val="00805330"/>
    <w:rsid w:val="00867DD4"/>
    <w:rsid w:val="00877E34"/>
    <w:rsid w:val="008A31F0"/>
    <w:rsid w:val="00911B89"/>
    <w:rsid w:val="00920810"/>
    <w:rsid w:val="009241A6"/>
    <w:rsid w:val="00935B23"/>
    <w:rsid w:val="00964BB2"/>
    <w:rsid w:val="00983923"/>
    <w:rsid w:val="009A57FE"/>
    <w:rsid w:val="009B2323"/>
    <w:rsid w:val="00A17624"/>
    <w:rsid w:val="00A27010"/>
    <w:rsid w:val="00A63048"/>
    <w:rsid w:val="00AD0845"/>
    <w:rsid w:val="00AD17DB"/>
    <w:rsid w:val="00AD2C63"/>
    <w:rsid w:val="00B0732A"/>
    <w:rsid w:val="00B1424A"/>
    <w:rsid w:val="00B27772"/>
    <w:rsid w:val="00B37334"/>
    <w:rsid w:val="00B4515E"/>
    <w:rsid w:val="00B52DAB"/>
    <w:rsid w:val="00B60BC4"/>
    <w:rsid w:val="00B743E3"/>
    <w:rsid w:val="00B74E02"/>
    <w:rsid w:val="00BC001E"/>
    <w:rsid w:val="00C9047F"/>
    <w:rsid w:val="00CC60F4"/>
    <w:rsid w:val="00CE7274"/>
    <w:rsid w:val="00CF391C"/>
    <w:rsid w:val="00D16F80"/>
    <w:rsid w:val="00D975C7"/>
    <w:rsid w:val="00DC744C"/>
    <w:rsid w:val="00E100F7"/>
    <w:rsid w:val="00E3269A"/>
    <w:rsid w:val="00E73D34"/>
    <w:rsid w:val="00E85D77"/>
    <w:rsid w:val="00E8797F"/>
    <w:rsid w:val="00EB6359"/>
    <w:rsid w:val="00EC010B"/>
    <w:rsid w:val="00EE05E5"/>
    <w:rsid w:val="00EE578E"/>
    <w:rsid w:val="00F10AF2"/>
    <w:rsid w:val="00F13242"/>
    <w:rsid w:val="00F45894"/>
    <w:rsid w:val="00F46AFE"/>
    <w:rsid w:val="00F631C5"/>
    <w:rsid w:val="00F94E6C"/>
    <w:rsid w:val="00FA72EF"/>
    <w:rsid w:val="00FB4F41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FE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F46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3">
    <w:name w:val="page number"/>
    <w:basedOn w:val="a0"/>
    <w:rsid w:val="00F46AFE"/>
  </w:style>
  <w:style w:type="paragraph" w:customStyle="1" w:styleId="a4">
    <w:name w:val=" Знак Знак Знак"/>
    <w:basedOn w:val="a"/>
    <w:rsid w:val="00F46AF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F46AFE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noProof/>
      <w:sz w:val="26"/>
      <w:lang w:val="uk-UA"/>
    </w:rPr>
  </w:style>
  <w:style w:type="character" w:customStyle="1" w:styleId="a6">
    <w:name w:val="Верхний колонтитул Знак"/>
    <w:link w:val="a5"/>
    <w:rsid w:val="00F46AFE"/>
    <w:rPr>
      <w:noProof/>
      <w:sz w:val="26"/>
      <w:lang w:val="uk-UA" w:eastAsia="ru-RU" w:bidi="ar-SA"/>
    </w:rPr>
  </w:style>
  <w:style w:type="character" w:customStyle="1" w:styleId="HTML0">
    <w:name w:val="Стандартный HTML Знак"/>
    <w:link w:val="HTML"/>
    <w:semiHidden/>
    <w:locked/>
    <w:rsid w:val="00F46AFE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rsid w:val="00F46AFE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rsid w:val="00F46AFE"/>
    <w:rPr>
      <w:lang w:val="uk-UA" w:eastAsia="ru-RU" w:bidi="ar-SA"/>
    </w:rPr>
  </w:style>
  <w:style w:type="paragraph" w:styleId="a7">
    <w:name w:val="footer"/>
    <w:basedOn w:val="a"/>
    <w:rsid w:val="0000575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27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7772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AFE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F46A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a3">
    <w:name w:val="page number"/>
    <w:basedOn w:val="a0"/>
    <w:rsid w:val="00F46AFE"/>
  </w:style>
  <w:style w:type="paragraph" w:customStyle="1" w:styleId="a4">
    <w:name w:val=" Знак Знак Знак"/>
    <w:basedOn w:val="a"/>
    <w:rsid w:val="00F46AFE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rsid w:val="00F46AFE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noProof/>
      <w:sz w:val="26"/>
      <w:lang w:val="uk-UA"/>
    </w:rPr>
  </w:style>
  <w:style w:type="character" w:customStyle="1" w:styleId="a6">
    <w:name w:val="Верхний колонтитул Знак"/>
    <w:link w:val="a5"/>
    <w:rsid w:val="00F46AFE"/>
    <w:rPr>
      <w:noProof/>
      <w:sz w:val="26"/>
      <w:lang w:val="uk-UA" w:eastAsia="ru-RU" w:bidi="ar-SA"/>
    </w:rPr>
  </w:style>
  <w:style w:type="character" w:customStyle="1" w:styleId="HTML0">
    <w:name w:val="Стандартный HTML Знак"/>
    <w:link w:val="HTML"/>
    <w:semiHidden/>
    <w:locked/>
    <w:rsid w:val="00F46AFE"/>
    <w:rPr>
      <w:rFonts w:ascii="Courier New" w:hAnsi="Courier New" w:cs="Courier New"/>
      <w:lang w:val="ru-RU" w:eastAsia="ru-RU" w:bidi="ar-SA"/>
    </w:rPr>
  </w:style>
  <w:style w:type="paragraph" w:styleId="2">
    <w:name w:val="Body Text Indent 2"/>
    <w:basedOn w:val="a"/>
    <w:link w:val="20"/>
    <w:rsid w:val="00F46AFE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link w:val="2"/>
    <w:rsid w:val="00F46AFE"/>
    <w:rPr>
      <w:lang w:val="uk-UA" w:eastAsia="ru-RU" w:bidi="ar-SA"/>
    </w:rPr>
  </w:style>
  <w:style w:type="paragraph" w:styleId="a7">
    <w:name w:val="footer"/>
    <w:basedOn w:val="a"/>
    <w:rsid w:val="0000575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B277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777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382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74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7149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Додаток </vt:lpstr>
    </vt:vector>
  </TitlesOfParts>
  <Company>RePack by SPecialiST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kab54</dc:creator>
  <cp:lastModifiedBy>Анатолий Цюпа</cp:lastModifiedBy>
  <cp:revision>2</cp:revision>
  <cp:lastPrinted>2016-12-02T09:37:00Z</cp:lastPrinted>
  <dcterms:created xsi:type="dcterms:W3CDTF">2016-12-28T07:40:00Z</dcterms:created>
  <dcterms:modified xsi:type="dcterms:W3CDTF">2016-12-28T07:40:00Z</dcterms:modified>
</cp:coreProperties>
</file>