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C" w:rsidRDefault="00AC77FB" w:rsidP="008E6B40">
      <w:pPr>
        <w:pStyle w:val="2"/>
      </w:pPr>
      <w:r>
        <w:rPr>
          <w:lang w:val="uk-UA"/>
        </w:rPr>
        <w:t xml:space="preserve">                                                                              </w:t>
      </w:r>
      <w:bookmarkStart w:id="0" w:name="_GoBack"/>
      <w:bookmarkEnd w:id="0"/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446"/>
      </w:tblGrid>
      <w:tr w:rsidR="005C6483" w:rsidRPr="006873E4" w:rsidTr="005C6483">
        <w:tc>
          <w:tcPr>
            <w:tcW w:w="3446" w:type="dxa"/>
          </w:tcPr>
          <w:p w:rsidR="005C6483" w:rsidRPr="0048741A" w:rsidRDefault="005C6483" w:rsidP="005C6483">
            <w:pPr>
              <w:jc w:val="both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Додаток</w:t>
            </w:r>
          </w:p>
          <w:p w:rsidR="005C6483" w:rsidRPr="0048741A" w:rsidRDefault="005C6483" w:rsidP="005C6483">
            <w:pPr>
              <w:jc w:val="both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до рішення обласної ради</w:t>
            </w:r>
          </w:p>
          <w:p w:rsidR="005C6483" w:rsidRPr="0048741A" w:rsidRDefault="008E6B40" w:rsidP="008E6B40">
            <w:pPr>
              <w:pStyle w:val="a3"/>
              <w:spacing w:before="120" w:line="36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21D6E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22.12.16 </w:t>
            </w:r>
            <w:r w:rsidRPr="00621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</w:tr>
    </w:tbl>
    <w:p w:rsidR="005C6483" w:rsidRPr="00701D8A" w:rsidRDefault="005C6483" w:rsidP="005C6483">
      <w:pPr>
        <w:spacing w:before="360"/>
        <w:jc w:val="center"/>
        <w:rPr>
          <w:b/>
          <w:sz w:val="32"/>
          <w:szCs w:val="32"/>
          <w:lang w:val="uk-UA"/>
        </w:rPr>
      </w:pPr>
      <w:r w:rsidRPr="00B77145">
        <w:rPr>
          <w:b/>
          <w:sz w:val="32"/>
          <w:szCs w:val="32"/>
          <w:lang w:val="uk-UA"/>
        </w:rPr>
        <w:t>Програма</w:t>
      </w:r>
    </w:p>
    <w:p w:rsidR="005C6483" w:rsidRDefault="005C6483" w:rsidP="005C6483">
      <w:pPr>
        <w:spacing w:before="120" w:after="360"/>
        <w:jc w:val="center"/>
        <w:rPr>
          <w:b/>
          <w:sz w:val="28"/>
          <w:szCs w:val="28"/>
          <w:lang w:val="uk-UA"/>
        </w:rPr>
      </w:pPr>
      <w:r w:rsidRPr="00B77145">
        <w:rPr>
          <w:b/>
          <w:sz w:val="28"/>
          <w:szCs w:val="28"/>
          <w:lang w:val="uk-UA"/>
        </w:rPr>
        <w:t>забезпечення депутатської діяльності</w:t>
      </w:r>
      <w:r>
        <w:rPr>
          <w:b/>
          <w:sz w:val="28"/>
          <w:szCs w:val="28"/>
          <w:lang w:val="uk-UA"/>
        </w:rPr>
        <w:t>, проведення конкурсів та нагород обласної ради</w:t>
      </w:r>
      <w:r w:rsidRPr="00B77145">
        <w:rPr>
          <w:b/>
          <w:sz w:val="28"/>
          <w:szCs w:val="28"/>
          <w:lang w:val="uk-UA"/>
        </w:rPr>
        <w:t xml:space="preserve"> на 201</w:t>
      </w:r>
      <w:r w:rsidR="00995C61">
        <w:rPr>
          <w:b/>
          <w:sz w:val="28"/>
          <w:szCs w:val="28"/>
          <w:lang w:val="uk-UA"/>
        </w:rPr>
        <w:t>7</w:t>
      </w:r>
      <w:r w:rsidRPr="00B77145">
        <w:rPr>
          <w:b/>
          <w:sz w:val="28"/>
          <w:szCs w:val="28"/>
          <w:lang w:val="uk-UA"/>
        </w:rPr>
        <w:t xml:space="preserve"> рік</w:t>
      </w:r>
      <w:r w:rsidR="00334175">
        <w:rPr>
          <w:b/>
          <w:sz w:val="28"/>
          <w:szCs w:val="28"/>
          <w:lang w:val="uk-UA"/>
        </w:rPr>
        <w:t xml:space="preserve"> (далі – Програма)</w:t>
      </w:r>
    </w:p>
    <w:p w:rsidR="00E76EB3" w:rsidRDefault="00E76EB3" w:rsidP="005C6483">
      <w:pPr>
        <w:ind w:firstLine="709"/>
        <w:jc w:val="both"/>
        <w:rPr>
          <w:sz w:val="28"/>
          <w:szCs w:val="28"/>
          <w:lang w:val="uk-UA"/>
        </w:rPr>
      </w:pP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 Обґрунтування необхідності Програми</w:t>
      </w:r>
    </w:p>
    <w:p w:rsidR="005C6483" w:rsidRPr="00556F38" w:rsidRDefault="005C6483" w:rsidP="005C6483">
      <w:pPr>
        <w:ind w:firstLine="709"/>
        <w:jc w:val="both"/>
        <w:rPr>
          <w:sz w:val="28"/>
          <w:szCs w:val="28"/>
          <w:lang w:val="uk-UA"/>
        </w:rPr>
      </w:pP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діяльності, керуючись законами України "Про місцеве самоврядування в Україні", "Про статус депутатів місцевих рад", "Про асоціації органів місцевого самоврядування", Регламентом роботи обласної ради </w:t>
      </w:r>
      <w:r w:rsidR="00BD020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en-US"/>
        </w:rPr>
        <w:t>VII</w:t>
      </w:r>
      <w:r w:rsidRPr="004D0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скликання,  депутати обласної ради беруть участь у пленарних засіданнях сесій, постійних комісій обласної ради, працюють з виборцями.</w:t>
      </w:r>
    </w:p>
    <w:p w:rsidR="005C6483" w:rsidRDefault="00AB70C2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E76EB3">
        <w:rPr>
          <w:sz w:val="28"/>
          <w:szCs w:val="28"/>
          <w:lang w:val="uk-UA"/>
        </w:rPr>
        <w:t xml:space="preserve"> забезпечення виконання депутатських повноважень відповідно до рішення обласної ради </w:t>
      </w:r>
      <w:r w:rsidR="00E76EB3" w:rsidRPr="00621D6E">
        <w:rPr>
          <w:sz w:val="28"/>
          <w:szCs w:val="28"/>
          <w:lang w:val="uk-UA"/>
        </w:rPr>
        <w:t>від 01.08.2006 № 58 «Про розподіл коштів перевиконання доходної частини загального фонду обласного бюджету»</w:t>
      </w:r>
      <w:r w:rsidR="00E76EB3">
        <w:rPr>
          <w:sz w:val="28"/>
          <w:szCs w:val="28"/>
          <w:lang w:val="uk-UA"/>
        </w:rPr>
        <w:t xml:space="preserve">, </w:t>
      </w:r>
      <w:r w:rsidR="00E37BFC">
        <w:rPr>
          <w:sz w:val="28"/>
          <w:szCs w:val="28"/>
          <w:lang w:val="uk-UA"/>
        </w:rPr>
        <w:t xml:space="preserve">виконання </w:t>
      </w:r>
      <w:r w:rsidR="00E76EB3">
        <w:rPr>
          <w:sz w:val="28"/>
          <w:szCs w:val="28"/>
          <w:lang w:val="uk-UA"/>
        </w:rPr>
        <w:t>інших</w:t>
      </w:r>
      <w:r w:rsidR="005C6483">
        <w:rPr>
          <w:sz w:val="28"/>
          <w:szCs w:val="28"/>
          <w:lang w:val="uk-UA"/>
        </w:rPr>
        <w:t xml:space="preserve"> рішень обласної ради, розпоряджень голови обласної ради, депутати працюють у тимчасових контрольних, ліквідаційних комісіях, робочих групах з вивчення окремих питань та контролю за виконанням рішень, рекомендацій, доручень, з виїздом у райони та міста.</w:t>
      </w: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з виборцями, згідно з їх зверненнями</w:t>
      </w:r>
      <w:r w:rsidR="00A5239F">
        <w:rPr>
          <w:sz w:val="28"/>
          <w:szCs w:val="28"/>
          <w:lang w:val="uk-UA"/>
        </w:rPr>
        <w:t xml:space="preserve"> та </w:t>
      </w:r>
      <w:r w:rsidR="00F166D3">
        <w:rPr>
          <w:sz w:val="28"/>
          <w:szCs w:val="28"/>
          <w:lang w:val="uk-UA"/>
        </w:rPr>
        <w:t>необхідністю</w:t>
      </w:r>
      <w:r w:rsidR="00A5239F">
        <w:rPr>
          <w:sz w:val="28"/>
          <w:szCs w:val="28"/>
          <w:lang w:val="uk-UA"/>
        </w:rPr>
        <w:t xml:space="preserve"> вирішення </w:t>
      </w:r>
      <w:r w:rsidR="00F166D3">
        <w:rPr>
          <w:sz w:val="28"/>
          <w:szCs w:val="28"/>
          <w:lang w:val="uk-UA"/>
        </w:rPr>
        <w:t xml:space="preserve">окремих </w:t>
      </w:r>
      <w:r w:rsidR="00A5239F">
        <w:rPr>
          <w:sz w:val="28"/>
          <w:szCs w:val="28"/>
          <w:lang w:val="uk-UA"/>
        </w:rPr>
        <w:t>проблемних питань у районах, містах</w:t>
      </w:r>
      <w:r w:rsidR="00F166D3">
        <w:rPr>
          <w:sz w:val="28"/>
          <w:szCs w:val="28"/>
          <w:lang w:val="uk-UA"/>
        </w:rPr>
        <w:t>,</w:t>
      </w:r>
      <w:r w:rsidR="00A5239F">
        <w:rPr>
          <w:sz w:val="28"/>
          <w:szCs w:val="28"/>
          <w:lang w:val="uk-UA"/>
        </w:rPr>
        <w:t xml:space="preserve"> селах, селищах та об</w:t>
      </w:r>
      <w:r w:rsidR="00A5239F" w:rsidRPr="00F166D3">
        <w:rPr>
          <w:sz w:val="28"/>
          <w:szCs w:val="28"/>
          <w:lang w:val="uk-UA"/>
        </w:rPr>
        <w:t>’</w:t>
      </w:r>
      <w:r w:rsidR="00A5239F">
        <w:rPr>
          <w:sz w:val="28"/>
          <w:szCs w:val="28"/>
          <w:lang w:val="uk-UA"/>
        </w:rPr>
        <w:t>єднаних територіальних громадах області</w:t>
      </w:r>
      <w:r>
        <w:rPr>
          <w:sz w:val="28"/>
          <w:szCs w:val="28"/>
          <w:lang w:val="uk-UA"/>
        </w:rPr>
        <w:t xml:space="preserve">, </w:t>
      </w:r>
      <w:r w:rsidR="00F166D3" w:rsidRPr="00621D6E">
        <w:rPr>
          <w:sz w:val="28"/>
          <w:szCs w:val="28"/>
          <w:lang w:val="uk-UA"/>
        </w:rPr>
        <w:t xml:space="preserve"> співпраці з іншими органами місцевого самоврядування та їх об'єднаннями</w:t>
      </w:r>
      <w:r w:rsidR="00F166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депутати надають консультативну, правову, </w:t>
      </w:r>
      <w:r w:rsidR="00BD0206">
        <w:rPr>
          <w:sz w:val="28"/>
          <w:szCs w:val="28"/>
          <w:lang w:val="uk-UA"/>
        </w:rPr>
        <w:t>грошову</w:t>
      </w:r>
      <w:r>
        <w:rPr>
          <w:sz w:val="28"/>
          <w:szCs w:val="28"/>
          <w:lang w:val="uk-UA"/>
        </w:rPr>
        <w:t xml:space="preserve"> допомогу, сума якої визначається відповідним</w:t>
      </w:r>
      <w:r w:rsidR="00E76EB3">
        <w:rPr>
          <w:sz w:val="28"/>
          <w:szCs w:val="28"/>
          <w:lang w:val="uk-UA"/>
        </w:rPr>
        <w:t>и рішеннями обласної ради та затвердженими п</w:t>
      </w:r>
      <w:r>
        <w:rPr>
          <w:sz w:val="28"/>
          <w:szCs w:val="28"/>
          <w:lang w:val="uk-UA"/>
        </w:rPr>
        <w:t>оложенням</w:t>
      </w:r>
      <w:r w:rsidR="00E76EB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порядок та умови </w:t>
      </w:r>
      <w:r w:rsidR="00E76EB3">
        <w:rPr>
          <w:sz w:val="28"/>
          <w:szCs w:val="28"/>
          <w:lang w:val="uk-UA"/>
        </w:rPr>
        <w:t>надання та використання таких коштів</w:t>
      </w:r>
      <w:r>
        <w:rPr>
          <w:sz w:val="28"/>
          <w:szCs w:val="28"/>
          <w:lang w:val="uk-UA"/>
        </w:rPr>
        <w:t xml:space="preserve">. </w:t>
      </w: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обласної ради </w:t>
      </w:r>
      <w:r w:rsidRPr="00B050C2">
        <w:rPr>
          <w:sz w:val="28"/>
          <w:szCs w:val="28"/>
          <w:lang w:val="uk-UA"/>
        </w:rPr>
        <w:t xml:space="preserve">від 10.01.08 № 417 «Про </w:t>
      </w:r>
      <w:r>
        <w:rPr>
          <w:sz w:val="28"/>
          <w:szCs w:val="28"/>
          <w:lang w:val="uk-UA"/>
        </w:rPr>
        <w:t>П</w:t>
      </w:r>
      <w:r w:rsidRPr="00B050C2">
        <w:rPr>
          <w:sz w:val="28"/>
          <w:szCs w:val="28"/>
          <w:lang w:val="uk-UA"/>
        </w:rPr>
        <w:t>очесну відзнаку «За заслуги перед Житомирщиною»</w:t>
      </w:r>
      <w:r w:rsidR="003341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щорічно проводиться нагородження представлених за клопотаннями до нагородження Почесною відзнакою за багаторічну сумлінну працю, значний особистий внесок у соціально-економічний і культурний розвиток Житомирщини та високий професіоналізм.</w:t>
      </w: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обласної ради </w:t>
      </w:r>
      <w:r w:rsidRPr="0055617E">
        <w:rPr>
          <w:sz w:val="28"/>
          <w:szCs w:val="28"/>
          <w:lang w:val="uk-UA"/>
        </w:rPr>
        <w:t>від 23.03.04 № 384 «Про проведення обласного конкурсу серед сільських і селищних рад на кращий санітарний стан та благоустрій територі</w:t>
      </w:r>
      <w:r>
        <w:rPr>
          <w:sz w:val="28"/>
          <w:szCs w:val="28"/>
          <w:lang w:val="uk-UA"/>
        </w:rPr>
        <w:t>ї</w:t>
      </w:r>
      <w:r w:rsidRPr="0055617E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55617E">
        <w:rPr>
          <w:sz w:val="28"/>
          <w:szCs w:val="28"/>
          <w:lang w:val="uk-UA"/>
        </w:rPr>
        <w:t>з урахуванням змін та доповнень</w:t>
      </w:r>
      <w:r w:rsidR="003341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щорічно  проводиться обласний конкурс серед сільських і селищних рад на кращий санітарний стан і благоустрій території. За підсумками проведення  конкурсу грошову премію отримують сільські (селищні) ради та грошову винагороду голови сільських, селищних рад, які посіли призові місця.</w:t>
      </w: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Обласна рада співпрацює з іншими органами місцевого самоврядування та їх об</w:t>
      </w:r>
      <w:r w:rsidRPr="007A55B5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єднаннями на підставі чинного законодавства.</w:t>
      </w:r>
    </w:p>
    <w:p w:rsidR="00F166D3" w:rsidRDefault="00F166D3" w:rsidP="00334175">
      <w:pPr>
        <w:ind w:firstLine="709"/>
        <w:jc w:val="center"/>
        <w:rPr>
          <w:sz w:val="28"/>
          <w:szCs w:val="28"/>
          <w:lang w:val="uk-UA"/>
        </w:rPr>
      </w:pPr>
    </w:p>
    <w:p w:rsidR="00334175" w:rsidRDefault="00334175" w:rsidP="0033417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C6483" w:rsidRDefault="005C6483" w:rsidP="005C64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Заходи з виконання Програми та потреба у коштах</w:t>
      </w:r>
    </w:p>
    <w:p w:rsidR="00CF7A06" w:rsidRDefault="00CF7A06" w:rsidP="005C6483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252"/>
        <w:gridCol w:w="1276"/>
        <w:gridCol w:w="1276"/>
        <w:gridCol w:w="2551"/>
      </w:tblGrid>
      <w:tr w:rsidR="005C6483" w:rsidRPr="0048741A" w:rsidTr="00CF7A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both"/>
              <w:rPr>
                <w:lang w:val="uk-UA"/>
              </w:rPr>
            </w:pPr>
            <w:r w:rsidRPr="0048741A">
              <w:rPr>
                <w:lang w:val="uk-UA"/>
              </w:rPr>
              <w:t>№</w:t>
            </w:r>
          </w:p>
          <w:p w:rsidR="005C6483" w:rsidRPr="0048741A" w:rsidRDefault="005C6483" w:rsidP="005C6483">
            <w:pPr>
              <w:jc w:val="both"/>
              <w:rPr>
                <w:sz w:val="26"/>
                <w:szCs w:val="28"/>
                <w:lang w:val="uk-UA"/>
              </w:rPr>
            </w:pPr>
            <w:r w:rsidRPr="0048741A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spacing w:line="240" w:lineRule="exact"/>
              <w:rPr>
                <w:sz w:val="26"/>
                <w:lang w:val="uk-UA"/>
              </w:rPr>
            </w:pPr>
            <w:proofErr w:type="spellStart"/>
            <w:r w:rsidRPr="0048741A">
              <w:rPr>
                <w:sz w:val="26"/>
                <w:lang w:val="uk-UA"/>
              </w:rPr>
              <w:t>Орієн-товна</w:t>
            </w:r>
            <w:proofErr w:type="spellEnd"/>
            <w:r w:rsidRPr="0048741A">
              <w:rPr>
                <w:sz w:val="26"/>
                <w:lang w:val="uk-UA"/>
              </w:rPr>
              <w:t xml:space="preserve"> вартість, </w:t>
            </w:r>
          </w:p>
          <w:p w:rsidR="005C6483" w:rsidRPr="004D0B76" w:rsidRDefault="005C6483" w:rsidP="005C6483">
            <w:pPr>
              <w:rPr>
                <w:lang w:val="uk-UA"/>
              </w:rPr>
            </w:pPr>
            <w:r w:rsidRPr="004D0B76">
              <w:rPr>
                <w:lang w:val="uk-UA"/>
              </w:rPr>
              <w:t>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48741A">
              <w:rPr>
                <w:sz w:val="28"/>
                <w:szCs w:val="28"/>
                <w:lang w:val="uk-UA"/>
              </w:rPr>
              <w:t>вико</w:t>
            </w:r>
            <w:r>
              <w:rPr>
                <w:sz w:val="28"/>
                <w:szCs w:val="28"/>
                <w:lang w:val="uk-UA"/>
              </w:rPr>
              <w:t>-на</w:t>
            </w:r>
            <w:r w:rsidRPr="0048741A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5C6483" w:rsidRPr="0048741A" w:rsidTr="00CF7A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lang w:val="uk-UA"/>
              </w:rPr>
            </w:pPr>
            <w:r w:rsidRPr="0048741A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6483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5</w:t>
            </w:r>
          </w:p>
        </w:tc>
      </w:tr>
      <w:tr w:rsidR="005C6483" w:rsidRPr="0048741A" w:rsidTr="00977424">
        <w:trPr>
          <w:trHeight w:val="18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188C" w:rsidP="00977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Грошова</w:t>
            </w:r>
            <w:r w:rsidR="005C6483" w:rsidRPr="0048741A">
              <w:rPr>
                <w:sz w:val="28"/>
                <w:szCs w:val="28"/>
                <w:lang w:val="uk-UA"/>
              </w:rPr>
              <w:t xml:space="preserve"> допомога </w:t>
            </w:r>
            <w:proofErr w:type="spellStart"/>
            <w:r w:rsidR="005C6483">
              <w:rPr>
                <w:sz w:val="28"/>
                <w:szCs w:val="28"/>
                <w:lang w:val="uk-UA"/>
              </w:rPr>
              <w:t>малозабез-печеним</w:t>
            </w:r>
            <w:proofErr w:type="spellEnd"/>
            <w:r w:rsidR="005C6483">
              <w:rPr>
                <w:sz w:val="28"/>
                <w:szCs w:val="28"/>
                <w:lang w:val="uk-UA"/>
              </w:rPr>
              <w:t xml:space="preserve"> грома</w:t>
            </w:r>
            <w:r w:rsidR="005C6483" w:rsidRPr="0048741A">
              <w:rPr>
                <w:sz w:val="28"/>
                <w:szCs w:val="28"/>
                <w:lang w:val="uk-UA"/>
              </w:rPr>
              <w:t>дянам, яка надається головою</w:t>
            </w:r>
            <w:r w:rsidR="005C6483">
              <w:rPr>
                <w:sz w:val="28"/>
                <w:szCs w:val="28"/>
                <w:lang w:val="uk-UA"/>
              </w:rPr>
              <w:t xml:space="preserve"> обласної ради</w:t>
            </w:r>
            <w:r w:rsidR="005C6483" w:rsidRPr="0048741A">
              <w:rPr>
                <w:sz w:val="28"/>
                <w:szCs w:val="28"/>
                <w:lang w:val="uk-UA"/>
              </w:rPr>
              <w:t xml:space="preserve">, </w:t>
            </w:r>
            <w:r w:rsidR="005C6483">
              <w:rPr>
                <w:sz w:val="28"/>
                <w:szCs w:val="28"/>
                <w:lang w:val="uk-UA"/>
              </w:rPr>
              <w:t xml:space="preserve">першим заступником голови ради, </w:t>
            </w:r>
            <w:r w:rsidR="005C6483" w:rsidRPr="0048741A">
              <w:rPr>
                <w:sz w:val="28"/>
                <w:szCs w:val="28"/>
                <w:lang w:val="uk-UA"/>
              </w:rPr>
              <w:t>заступник</w:t>
            </w:r>
            <w:r w:rsidR="005C6483">
              <w:rPr>
                <w:sz w:val="28"/>
                <w:szCs w:val="28"/>
                <w:lang w:val="uk-UA"/>
              </w:rPr>
              <w:t>ом</w:t>
            </w:r>
            <w:r w:rsidR="005C6483" w:rsidRPr="0048741A">
              <w:rPr>
                <w:sz w:val="28"/>
                <w:szCs w:val="28"/>
                <w:lang w:val="uk-UA"/>
              </w:rPr>
              <w:t xml:space="preserve"> голови</w:t>
            </w:r>
            <w:r w:rsidR="005C6483">
              <w:rPr>
                <w:sz w:val="28"/>
                <w:szCs w:val="28"/>
                <w:lang w:val="uk-UA"/>
              </w:rPr>
              <w:t xml:space="preserve"> ради</w:t>
            </w:r>
            <w:r w:rsidR="005C6483" w:rsidRPr="0048741A">
              <w:rPr>
                <w:sz w:val="28"/>
                <w:szCs w:val="28"/>
                <w:lang w:val="uk-UA"/>
              </w:rPr>
              <w:t xml:space="preserve">, депутатами </w:t>
            </w:r>
            <w:r w:rsidR="005C6483">
              <w:rPr>
                <w:sz w:val="28"/>
                <w:szCs w:val="28"/>
                <w:lang w:val="uk-UA"/>
              </w:rPr>
              <w:t xml:space="preserve"> обласної </w:t>
            </w:r>
            <w:r w:rsidR="005C6483" w:rsidRPr="0048741A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188C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 w:rsidR="00995C61"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8741A">
              <w:rPr>
                <w:sz w:val="28"/>
                <w:szCs w:val="28"/>
                <w:lang w:val="uk-UA"/>
              </w:rPr>
              <w:t xml:space="preserve">епутати обласної ради, виконавчий апарат </w:t>
            </w:r>
            <w:r>
              <w:rPr>
                <w:sz w:val="28"/>
                <w:szCs w:val="28"/>
                <w:lang w:val="uk-UA"/>
              </w:rPr>
              <w:t xml:space="preserve">обласної </w:t>
            </w:r>
            <w:r w:rsidRPr="0048741A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5C6483" w:rsidRPr="0048741A" w:rsidTr="00977424">
        <w:trPr>
          <w:trHeight w:val="5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B26AFF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B26AF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977424">
            <w:pPr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Придбання бензину та автозапчастин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977424">
        <w:trPr>
          <w:trHeight w:val="24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3341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Відрядження депутатів на сесії</w:t>
            </w:r>
            <w:r w:rsidR="00334175">
              <w:rPr>
                <w:sz w:val="28"/>
                <w:szCs w:val="28"/>
                <w:lang w:val="uk-UA"/>
              </w:rPr>
              <w:t xml:space="preserve"> </w:t>
            </w:r>
            <w:r w:rsidRPr="0048741A">
              <w:rPr>
                <w:sz w:val="28"/>
                <w:szCs w:val="28"/>
                <w:lang w:val="uk-UA"/>
              </w:rPr>
              <w:t>Верховної Ради   України</w:t>
            </w:r>
            <w:r>
              <w:rPr>
                <w:sz w:val="28"/>
                <w:szCs w:val="28"/>
                <w:lang w:val="uk-UA"/>
              </w:rPr>
              <w:t>,</w:t>
            </w:r>
            <w:r w:rsidR="00334175">
              <w:rPr>
                <w:sz w:val="28"/>
                <w:szCs w:val="28"/>
                <w:lang w:val="uk-UA"/>
              </w:rPr>
              <w:t xml:space="preserve"> П</w:t>
            </w:r>
            <w:r w:rsidRPr="0048741A">
              <w:rPr>
                <w:sz w:val="28"/>
                <w:szCs w:val="28"/>
                <w:lang w:val="uk-UA"/>
              </w:rPr>
              <w:t xml:space="preserve">арламентські </w:t>
            </w:r>
            <w:r>
              <w:rPr>
                <w:sz w:val="28"/>
                <w:szCs w:val="28"/>
                <w:lang w:val="uk-UA"/>
              </w:rPr>
              <w:t xml:space="preserve">слухання, </w:t>
            </w:r>
            <w:r w:rsidRPr="0048741A">
              <w:rPr>
                <w:sz w:val="28"/>
                <w:szCs w:val="28"/>
                <w:lang w:val="uk-UA"/>
              </w:rPr>
              <w:t>засідання постійних комісій</w:t>
            </w:r>
            <w:r>
              <w:rPr>
                <w:sz w:val="28"/>
                <w:szCs w:val="28"/>
                <w:lang w:val="uk-UA"/>
              </w:rPr>
              <w:t xml:space="preserve"> обласної ради, семінари,  наради у </w:t>
            </w:r>
            <w:r w:rsidRPr="0048741A">
              <w:rPr>
                <w:sz w:val="28"/>
                <w:szCs w:val="28"/>
                <w:lang w:val="uk-UA"/>
              </w:rPr>
              <w:t>райони та  міста  області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8741A">
              <w:rPr>
                <w:sz w:val="28"/>
                <w:szCs w:val="28"/>
                <w:lang w:val="uk-UA"/>
              </w:rPr>
              <w:t>інші  заходи</w:t>
            </w:r>
            <w:r>
              <w:rPr>
                <w:sz w:val="28"/>
                <w:szCs w:val="28"/>
                <w:lang w:val="uk-UA"/>
              </w:rPr>
              <w:t>, пов</w:t>
            </w:r>
            <w:r w:rsidRPr="0047119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язані з вико</w:t>
            </w:r>
            <w:r w:rsidRPr="0048741A">
              <w:rPr>
                <w:sz w:val="28"/>
                <w:szCs w:val="28"/>
                <w:lang w:val="uk-UA"/>
              </w:rPr>
              <w:t>нання</w:t>
            </w:r>
            <w:r>
              <w:rPr>
                <w:sz w:val="28"/>
                <w:szCs w:val="28"/>
                <w:lang w:val="uk-UA"/>
              </w:rPr>
              <w:t xml:space="preserve">м депутатських повноважень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5C188C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8741A">
              <w:rPr>
                <w:sz w:val="28"/>
                <w:szCs w:val="28"/>
                <w:lang w:val="uk-UA"/>
              </w:rPr>
              <w:t xml:space="preserve">епутати обласної ради, виконавчий апарат </w:t>
            </w:r>
            <w:r>
              <w:rPr>
                <w:sz w:val="28"/>
                <w:szCs w:val="28"/>
                <w:lang w:val="uk-UA"/>
              </w:rPr>
              <w:t xml:space="preserve">обласної </w:t>
            </w:r>
            <w:r w:rsidRPr="0048741A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5C6483" w:rsidRPr="0048741A" w:rsidTr="00CF7A06">
        <w:trPr>
          <w:trHeight w:val="1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Придбання подарунків до грамот, дипломів, квітів, паперу, канцтоварів, води</w:t>
            </w:r>
            <w:r>
              <w:rPr>
                <w:sz w:val="28"/>
                <w:szCs w:val="28"/>
                <w:lang w:val="uk-UA"/>
              </w:rPr>
              <w:t xml:space="preserve">, витратних матеріалів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CF7A06">
        <w:trPr>
          <w:trHeight w:val="2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 xml:space="preserve">Виготовлення матеріалів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48741A">
              <w:rPr>
                <w:sz w:val="28"/>
                <w:szCs w:val="28"/>
                <w:lang w:val="uk-UA"/>
              </w:rPr>
              <w:t>сесій, постійних комісій</w:t>
            </w:r>
            <w:r>
              <w:rPr>
                <w:sz w:val="28"/>
                <w:szCs w:val="28"/>
                <w:lang w:val="uk-UA"/>
              </w:rPr>
              <w:t xml:space="preserve"> обласної ради</w:t>
            </w:r>
            <w:r w:rsidRPr="0048741A">
              <w:rPr>
                <w:sz w:val="28"/>
                <w:szCs w:val="28"/>
                <w:lang w:val="uk-UA"/>
              </w:rPr>
              <w:t xml:space="preserve">, робочих груп, інформаційно-аналітичних та методичних матеріалів для депутатів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48741A">
              <w:rPr>
                <w:sz w:val="28"/>
                <w:szCs w:val="28"/>
                <w:lang w:val="uk-UA"/>
              </w:rPr>
              <w:t>та органів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  <w:p w:rsidR="00B2646E" w:rsidRPr="0048741A" w:rsidRDefault="00B2646E" w:rsidP="005C1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CF7A06">
        <w:trPr>
          <w:trHeight w:val="1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C" w:rsidRPr="00CF7A06" w:rsidRDefault="005C6483" w:rsidP="00977424">
            <w:pPr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Обсл</w:t>
            </w:r>
            <w:r>
              <w:rPr>
                <w:sz w:val="28"/>
                <w:szCs w:val="28"/>
                <w:lang w:val="uk-UA"/>
              </w:rPr>
              <w:t xml:space="preserve">уговування, поточний ремонт </w:t>
            </w:r>
            <w:r w:rsidR="00977424">
              <w:rPr>
                <w:sz w:val="28"/>
                <w:szCs w:val="28"/>
                <w:lang w:val="uk-UA"/>
              </w:rPr>
              <w:t>автотранспортних з</w:t>
            </w:r>
            <w:r w:rsidR="004C4AAA">
              <w:rPr>
                <w:sz w:val="28"/>
                <w:szCs w:val="28"/>
                <w:lang w:val="uk-UA"/>
              </w:rPr>
              <w:t>а</w:t>
            </w:r>
            <w:r w:rsidR="00977424">
              <w:rPr>
                <w:sz w:val="28"/>
                <w:szCs w:val="28"/>
                <w:lang w:val="uk-UA"/>
              </w:rPr>
              <w:t xml:space="preserve">собів, </w:t>
            </w:r>
            <w:r>
              <w:rPr>
                <w:sz w:val="28"/>
                <w:szCs w:val="28"/>
                <w:lang w:val="uk-UA"/>
              </w:rPr>
              <w:t>оргтехніки,</w:t>
            </w:r>
            <w:r w:rsidRPr="0048741A">
              <w:rPr>
                <w:sz w:val="28"/>
                <w:szCs w:val="28"/>
                <w:lang w:val="uk-UA"/>
              </w:rPr>
              <w:t xml:space="preserve"> обладнання та системи голосування </w:t>
            </w:r>
            <w:r>
              <w:rPr>
                <w:sz w:val="28"/>
                <w:szCs w:val="28"/>
                <w:lang w:val="uk-UA"/>
              </w:rPr>
              <w:t>у</w:t>
            </w:r>
            <w:r w:rsidRPr="0048741A">
              <w:rPr>
                <w:sz w:val="28"/>
                <w:szCs w:val="28"/>
                <w:lang w:val="uk-UA"/>
              </w:rPr>
              <w:t xml:space="preserve"> сесійній залі</w:t>
            </w:r>
            <w:r>
              <w:rPr>
                <w:sz w:val="28"/>
                <w:szCs w:val="28"/>
                <w:lang w:val="uk-UA"/>
              </w:rPr>
              <w:t xml:space="preserve">, заправка </w:t>
            </w:r>
            <w:proofErr w:type="spellStart"/>
            <w:r>
              <w:rPr>
                <w:sz w:val="28"/>
                <w:szCs w:val="28"/>
                <w:lang w:val="uk-UA"/>
              </w:rPr>
              <w:t>тонерів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картриджів, оплата </w:t>
            </w:r>
            <w:r w:rsidR="005C188C">
              <w:rPr>
                <w:sz w:val="28"/>
                <w:szCs w:val="28"/>
                <w:lang w:val="uk-UA"/>
              </w:rPr>
              <w:t>послуг</w:t>
            </w:r>
            <w:r>
              <w:rPr>
                <w:sz w:val="28"/>
                <w:szCs w:val="28"/>
                <w:lang w:val="uk-UA"/>
              </w:rPr>
              <w:t xml:space="preserve"> доступу до мережі Інтернет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C61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Default="009E2CD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84,0</w:t>
            </w:r>
          </w:p>
          <w:p w:rsidR="009E2CD3" w:rsidRPr="0048741A" w:rsidRDefault="009E2CD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E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646E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3341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424" w:rsidRPr="0048741A" w:rsidRDefault="005C6483" w:rsidP="00334175">
            <w:pPr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Висвітлення діяльності</w:t>
            </w:r>
            <w:r>
              <w:rPr>
                <w:sz w:val="28"/>
                <w:szCs w:val="28"/>
                <w:lang w:val="uk-UA"/>
              </w:rPr>
              <w:t xml:space="preserve"> обласної ради</w:t>
            </w:r>
            <w:r w:rsidRPr="0048741A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у тому числі пленарних засідань, постійних комісій обласної ради, депутатських фракцій</w:t>
            </w:r>
            <w:r w:rsidRPr="0048741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46E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646E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</w:t>
            </w:r>
            <w:r w:rsidRPr="004874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обласної ради, депу</w:t>
            </w:r>
            <w:r w:rsidRPr="0048741A">
              <w:rPr>
                <w:sz w:val="28"/>
                <w:szCs w:val="28"/>
                <w:lang w:val="uk-UA"/>
              </w:rPr>
              <w:t>татські фракції обласної ради</w:t>
            </w:r>
          </w:p>
        </w:tc>
      </w:tr>
      <w:tr w:rsidR="00334175" w:rsidRPr="0048741A" w:rsidTr="00281FA5">
        <w:trPr>
          <w:trHeight w:val="430"/>
        </w:trPr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175" w:rsidRDefault="00334175" w:rsidP="004A1B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4175" w:rsidRDefault="00334175" w:rsidP="004A1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334175" w:rsidRPr="000F2F7B" w:rsidRDefault="00334175" w:rsidP="004A1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424" w:rsidRPr="0048741A" w:rsidTr="00334175">
        <w:trPr>
          <w:trHeight w:val="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4" w:rsidRPr="000F2F7B" w:rsidRDefault="00977424" w:rsidP="004A1BD5">
            <w:pPr>
              <w:jc w:val="center"/>
              <w:rPr>
                <w:sz w:val="28"/>
                <w:szCs w:val="28"/>
                <w:lang w:val="uk-UA"/>
              </w:rPr>
            </w:pPr>
            <w:r w:rsidRPr="000F2F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4" w:rsidRPr="000F2F7B" w:rsidRDefault="00977424" w:rsidP="004A1BD5">
            <w:pPr>
              <w:jc w:val="center"/>
              <w:rPr>
                <w:sz w:val="28"/>
                <w:szCs w:val="28"/>
                <w:lang w:val="uk-UA"/>
              </w:rPr>
            </w:pPr>
            <w:r w:rsidRPr="000F2F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4" w:rsidRPr="000F2F7B" w:rsidRDefault="00977424" w:rsidP="004A1BD5">
            <w:pPr>
              <w:jc w:val="center"/>
              <w:rPr>
                <w:sz w:val="28"/>
                <w:szCs w:val="28"/>
                <w:lang w:val="uk-UA"/>
              </w:rPr>
            </w:pPr>
            <w:r w:rsidRPr="000F2F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4" w:rsidRPr="000F2F7B" w:rsidRDefault="00977424" w:rsidP="004A1BD5">
            <w:pPr>
              <w:jc w:val="center"/>
              <w:rPr>
                <w:sz w:val="28"/>
                <w:szCs w:val="28"/>
                <w:lang w:val="uk-UA"/>
              </w:rPr>
            </w:pPr>
            <w:r w:rsidRPr="000F2F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4" w:rsidRPr="000F2F7B" w:rsidRDefault="00977424" w:rsidP="004A1BD5">
            <w:pPr>
              <w:jc w:val="center"/>
              <w:rPr>
                <w:sz w:val="28"/>
                <w:szCs w:val="28"/>
                <w:lang w:val="uk-UA"/>
              </w:rPr>
            </w:pPr>
            <w:r w:rsidRPr="000F2F7B">
              <w:rPr>
                <w:sz w:val="28"/>
                <w:szCs w:val="28"/>
                <w:lang w:val="uk-UA"/>
              </w:rPr>
              <w:t>5</w:t>
            </w:r>
          </w:p>
        </w:tc>
      </w:tr>
      <w:tr w:rsidR="005C6483" w:rsidRPr="00703626" w:rsidTr="00CF7A06">
        <w:trPr>
          <w:trHeight w:val="13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703626" w:rsidRDefault="005C6483" w:rsidP="00977424">
            <w:pPr>
              <w:rPr>
                <w:sz w:val="28"/>
                <w:szCs w:val="28"/>
              </w:rPr>
            </w:pPr>
            <w:r w:rsidRPr="0048741A">
              <w:rPr>
                <w:sz w:val="28"/>
                <w:szCs w:val="28"/>
                <w:lang w:val="uk-UA"/>
              </w:rPr>
              <w:t xml:space="preserve">Оплата </w:t>
            </w:r>
            <w:r>
              <w:rPr>
                <w:sz w:val="28"/>
                <w:szCs w:val="28"/>
                <w:lang w:val="uk-UA"/>
              </w:rPr>
              <w:t>послуг з технічного обслуг</w:t>
            </w:r>
            <w:r w:rsidR="00CC0084">
              <w:rPr>
                <w:sz w:val="28"/>
                <w:szCs w:val="28"/>
                <w:lang w:val="uk-UA"/>
              </w:rPr>
              <w:t xml:space="preserve">овування та поточного ремонту, </w:t>
            </w:r>
            <w:r>
              <w:rPr>
                <w:sz w:val="28"/>
                <w:szCs w:val="28"/>
                <w:lang w:val="uk-UA"/>
              </w:rPr>
              <w:t>транспор</w:t>
            </w:r>
            <w:r w:rsidR="00977424">
              <w:rPr>
                <w:sz w:val="28"/>
                <w:szCs w:val="28"/>
                <w:lang w:val="uk-UA"/>
              </w:rPr>
              <w:t>тних</w:t>
            </w:r>
            <w:r>
              <w:rPr>
                <w:sz w:val="28"/>
                <w:szCs w:val="28"/>
                <w:lang w:val="uk-UA"/>
              </w:rPr>
              <w:t xml:space="preserve">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E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апарат, постійні комісії обласної ради</w:t>
            </w:r>
          </w:p>
        </w:tc>
      </w:tr>
      <w:tr w:rsidR="005C6483" w:rsidRPr="0048741A" w:rsidTr="00CF7A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телефонного </w:t>
            </w:r>
            <w:proofErr w:type="spellStart"/>
            <w:r>
              <w:rPr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5620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2646E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977424">
        <w:trPr>
          <w:trHeight w:val="1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1</w:t>
            </w:r>
            <w:r w:rsidR="00977424">
              <w:rPr>
                <w:sz w:val="28"/>
                <w:szCs w:val="28"/>
                <w:lang w:val="uk-UA"/>
              </w:rPr>
              <w:t>0</w:t>
            </w:r>
            <w:r w:rsidRPr="0048741A">
              <w:rPr>
                <w:sz w:val="28"/>
                <w:szCs w:val="28"/>
                <w:lang w:val="uk-UA"/>
              </w:rPr>
              <w:t>.</w:t>
            </w:r>
          </w:p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Сплата членського внеску</w:t>
            </w:r>
            <w:r w:rsidRPr="0048741A">
              <w:rPr>
                <w:sz w:val="28"/>
                <w:szCs w:val="28"/>
                <w:lang w:val="uk-UA"/>
              </w:rPr>
              <w:t xml:space="preserve"> обласною радою Українській асоціації місцевих та регіональних влад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CF7A06">
        <w:trPr>
          <w:trHeight w:val="20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5C6483">
              <w:rPr>
                <w:sz w:val="28"/>
                <w:szCs w:val="28"/>
                <w:lang w:val="uk-UA"/>
              </w:rPr>
              <w:t>.</w:t>
            </w:r>
          </w:p>
          <w:p w:rsidR="005C6483" w:rsidRPr="0048741A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Касове обслуговування поштових переказів для перерахування матеріальної допомоги малозабезпеченим громадянам області згідно із зверненнями до депутатів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B2646E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Pr="0048741A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48741A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CF7A06">
        <w:trPr>
          <w:trHeight w:val="10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5C64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та встановлення системи голосування у сесійній залі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8741A">
              <w:rPr>
                <w:sz w:val="28"/>
                <w:szCs w:val="28"/>
                <w:lang w:val="uk-UA"/>
              </w:rPr>
              <w:t>иконавчий апарат обласної ради</w:t>
            </w:r>
          </w:p>
        </w:tc>
      </w:tr>
      <w:tr w:rsidR="005C6483" w:rsidRPr="0048741A" w:rsidTr="00977424">
        <w:trPr>
          <w:trHeight w:val="12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5C64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Нагородження Почесною відзнакою «За заслуги перед Житомирщиною»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5C6483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rPr>
                <w:sz w:val="28"/>
                <w:szCs w:val="28"/>
                <w:lang w:val="uk-UA"/>
              </w:rPr>
            </w:pPr>
            <w:r w:rsidRPr="00FE24D2">
              <w:rPr>
                <w:sz w:val="28"/>
                <w:szCs w:val="28"/>
                <w:lang w:val="uk-UA"/>
              </w:rPr>
              <w:t>Виконавчий апарат, постійні комісії обласної ради</w:t>
            </w:r>
          </w:p>
        </w:tc>
      </w:tr>
      <w:tr w:rsidR="005C6483" w:rsidRPr="0048741A" w:rsidTr="00CF7A06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5C648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Виплати переможцям </w:t>
            </w:r>
            <w:r w:rsidRPr="009A1F8E">
              <w:rPr>
                <w:sz w:val="28"/>
                <w:szCs w:val="28"/>
                <w:lang w:val="uk-UA"/>
              </w:rPr>
              <w:t xml:space="preserve"> обласного конкурсу серед сільських і селищних рад на кращий санітарний стан та благоустрій територі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3" w:rsidRDefault="00995C61" w:rsidP="005C188C">
            <w:pPr>
              <w:jc w:val="center"/>
              <w:rPr>
                <w:sz w:val="28"/>
                <w:szCs w:val="28"/>
                <w:lang w:val="uk-UA"/>
              </w:rPr>
            </w:pPr>
            <w:r w:rsidRPr="0048741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48741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rPr>
                <w:sz w:val="28"/>
                <w:szCs w:val="28"/>
                <w:lang w:val="uk-UA"/>
              </w:rPr>
            </w:pPr>
            <w:r w:rsidRPr="00FE24D2">
              <w:rPr>
                <w:sz w:val="28"/>
                <w:szCs w:val="28"/>
                <w:lang w:val="uk-UA"/>
              </w:rPr>
              <w:t>Виконавчий апарат, постійні комісії обласної ради</w:t>
            </w:r>
          </w:p>
        </w:tc>
      </w:tr>
      <w:tr w:rsidR="00495B9D" w:rsidRPr="0048741A" w:rsidTr="00D20D19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D" w:rsidRDefault="00495B9D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D" w:rsidRDefault="00495B9D" w:rsidP="005C1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Вирішення проблемних питань за зверненнями до депутатів обласної ради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D" w:rsidRPr="0048741A" w:rsidRDefault="00495B9D" w:rsidP="00495B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відсотків коштів від загальної суми перевиконання доходної частини загального фонду обласного бюджету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D" w:rsidRPr="00FE24D2" w:rsidRDefault="00495B9D" w:rsidP="005C188C">
            <w:pPr>
              <w:rPr>
                <w:sz w:val="28"/>
                <w:szCs w:val="28"/>
                <w:lang w:val="uk-UA"/>
              </w:rPr>
            </w:pPr>
            <w:r w:rsidRPr="00FE24D2">
              <w:rPr>
                <w:sz w:val="28"/>
                <w:szCs w:val="28"/>
                <w:lang w:val="uk-UA"/>
              </w:rPr>
              <w:t>Виконавчий апарат, постійні комісії обласної ради</w:t>
            </w:r>
          </w:p>
        </w:tc>
      </w:tr>
      <w:tr w:rsidR="005C6483" w:rsidRPr="0048741A" w:rsidTr="00CF7A06">
        <w:trPr>
          <w:trHeight w:val="5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Default="005C6483" w:rsidP="005C1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AB772C" w:rsidRDefault="005C6483" w:rsidP="005C188C">
            <w:pPr>
              <w:jc w:val="center"/>
              <w:rPr>
                <w:sz w:val="28"/>
                <w:szCs w:val="28"/>
                <w:lang w:val="en-US"/>
              </w:rPr>
            </w:pPr>
            <w:r w:rsidRPr="0048741A">
              <w:rPr>
                <w:b/>
                <w:bCs/>
                <w:sz w:val="28"/>
                <w:szCs w:val="28"/>
                <w:lang w:val="uk-UA"/>
              </w:rPr>
              <w:t>Разом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3" w:rsidRPr="00C12DE2" w:rsidRDefault="00977424" w:rsidP="005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6229,7</w:t>
            </w:r>
          </w:p>
        </w:tc>
      </w:tr>
    </w:tbl>
    <w:p w:rsidR="007064C1" w:rsidRDefault="007064C1" w:rsidP="005C6483">
      <w:pPr>
        <w:jc w:val="both"/>
        <w:rPr>
          <w:sz w:val="28"/>
          <w:szCs w:val="28"/>
          <w:lang w:val="uk-UA"/>
        </w:rPr>
      </w:pPr>
    </w:p>
    <w:p w:rsidR="007064C1" w:rsidRDefault="007064C1" w:rsidP="005C6483">
      <w:pPr>
        <w:jc w:val="both"/>
        <w:rPr>
          <w:sz w:val="28"/>
          <w:szCs w:val="28"/>
          <w:lang w:val="uk-UA"/>
        </w:rPr>
      </w:pPr>
    </w:p>
    <w:p w:rsidR="007064C1" w:rsidRDefault="007064C1" w:rsidP="005C6483">
      <w:pPr>
        <w:jc w:val="both"/>
        <w:rPr>
          <w:sz w:val="28"/>
          <w:szCs w:val="28"/>
          <w:lang w:val="uk-UA"/>
        </w:rPr>
      </w:pPr>
    </w:p>
    <w:p w:rsidR="005C6483" w:rsidRDefault="005C6483" w:rsidP="005C6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85D1F" w:rsidRDefault="005C6483" w:rsidP="005C188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голови обласної ради       </w:t>
      </w:r>
      <w:r w:rsidR="00CF7A06">
        <w:rPr>
          <w:sz w:val="28"/>
          <w:szCs w:val="28"/>
          <w:lang w:val="uk-UA"/>
        </w:rPr>
        <w:t xml:space="preserve">                               </w:t>
      </w:r>
      <w:r w:rsidR="00E03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</w:t>
      </w:r>
      <w:r w:rsidR="00E03AC6">
        <w:rPr>
          <w:sz w:val="28"/>
          <w:szCs w:val="28"/>
          <w:lang w:val="uk-UA"/>
        </w:rPr>
        <w:t>С.М. К</w:t>
      </w:r>
      <w:r w:rsidR="00CF7A06">
        <w:rPr>
          <w:sz w:val="28"/>
          <w:szCs w:val="28"/>
          <w:lang w:val="uk-UA"/>
        </w:rPr>
        <w:t>рамаренко</w:t>
      </w:r>
    </w:p>
    <w:p w:rsidR="00085D1F" w:rsidRDefault="00085D1F" w:rsidP="005C6483">
      <w:pPr>
        <w:rPr>
          <w:sz w:val="28"/>
          <w:lang w:val="uk-UA"/>
        </w:rPr>
      </w:pPr>
    </w:p>
    <w:p w:rsidR="00495B9D" w:rsidRDefault="00495B9D" w:rsidP="00085D1F">
      <w:pPr>
        <w:rPr>
          <w:sz w:val="16"/>
          <w:szCs w:val="16"/>
          <w:lang w:val="uk-UA"/>
        </w:rPr>
      </w:pPr>
    </w:p>
    <w:p w:rsidR="00495B9D" w:rsidRDefault="00495B9D" w:rsidP="00085D1F">
      <w:pPr>
        <w:rPr>
          <w:sz w:val="16"/>
          <w:szCs w:val="16"/>
          <w:lang w:val="uk-UA"/>
        </w:rPr>
      </w:pPr>
    </w:p>
    <w:p w:rsidR="00085D1F" w:rsidRPr="00F46470" w:rsidRDefault="00085D1F" w:rsidP="00085D1F">
      <w:pPr>
        <w:rPr>
          <w:sz w:val="16"/>
          <w:szCs w:val="16"/>
          <w:lang w:val="uk-UA"/>
        </w:rPr>
      </w:pPr>
      <w:r w:rsidRPr="00F46470">
        <w:rPr>
          <w:sz w:val="16"/>
          <w:szCs w:val="16"/>
          <w:lang w:val="uk-UA"/>
        </w:rPr>
        <w:t>Розробник проекту рішення:</w:t>
      </w:r>
    </w:p>
    <w:p w:rsidR="00085D1F" w:rsidRPr="00F46470" w:rsidRDefault="00085D1F" w:rsidP="00085D1F">
      <w:pPr>
        <w:rPr>
          <w:sz w:val="16"/>
          <w:szCs w:val="16"/>
          <w:lang w:val="uk-UA"/>
        </w:rPr>
      </w:pPr>
      <w:r w:rsidRPr="00F46470">
        <w:rPr>
          <w:sz w:val="16"/>
          <w:szCs w:val="16"/>
          <w:lang w:val="uk-UA"/>
        </w:rPr>
        <w:t>Виконавчий апарат Житомирської обласної ради.</w:t>
      </w:r>
    </w:p>
    <w:p w:rsidR="00085D1F" w:rsidRPr="00F46470" w:rsidRDefault="00085D1F" w:rsidP="00085D1F">
      <w:pPr>
        <w:rPr>
          <w:sz w:val="16"/>
          <w:szCs w:val="16"/>
          <w:lang w:val="uk-UA"/>
        </w:rPr>
      </w:pPr>
      <w:r w:rsidRPr="00F46470">
        <w:rPr>
          <w:sz w:val="16"/>
          <w:szCs w:val="16"/>
          <w:lang w:val="uk-UA"/>
        </w:rPr>
        <w:t xml:space="preserve">Відповідальна особа: </w:t>
      </w:r>
      <w:proofErr w:type="spellStart"/>
      <w:r w:rsidRPr="00F46470">
        <w:rPr>
          <w:sz w:val="16"/>
          <w:szCs w:val="16"/>
          <w:lang w:val="uk-UA"/>
        </w:rPr>
        <w:t>Слюсарь</w:t>
      </w:r>
      <w:proofErr w:type="spellEnd"/>
      <w:r w:rsidRPr="00F46470">
        <w:rPr>
          <w:sz w:val="16"/>
          <w:szCs w:val="16"/>
          <w:lang w:val="uk-UA"/>
        </w:rPr>
        <w:t xml:space="preserve"> О.В.  –</w:t>
      </w:r>
      <w:r>
        <w:rPr>
          <w:sz w:val="16"/>
          <w:szCs w:val="16"/>
          <w:lang w:val="uk-UA"/>
        </w:rPr>
        <w:t xml:space="preserve"> начальник відділу,</w:t>
      </w:r>
      <w:r w:rsidRPr="00F46470">
        <w:rPr>
          <w:sz w:val="16"/>
          <w:szCs w:val="16"/>
          <w:lang w:val="uk-UA"/>
        </w:rPr>
        <w:t xml:space="preserve"> </w:t>
      </w:r>
    </w:p>
    <w:p w:rsidR="00085D1F" w:rsidRDefault="00085D1F" w:rsidP="00085D1F">
      <w:pPr>
        <w:rPr>
          <w:sz w:val="16"/>
          <w:szCs w:val="16"/>
          <w:lang w:val="uk-UA"/>
        </w:rPr>
      </w:pPr>
      <w:r w:rsidRPr="00F46470">
        <w:rPr>
          <w:sz w:val="16"/>
          <w:szCs w:val="16"/>
          <w:lang w:val="uk-UA"/>
        </w:rPr>
        <w:t>головний бухгалтер</w:t>
      </w:r>
      <w:r>
        <w:rPr>
          <w:sz w:val="16"/>
          <w:szCs w:val="16"/>
          <w:lang w:val="uk-UA"/>
        </w:rPr>
        <w:t xml:space="preserve"> відділу бухгалтерського обліку</w:t>
      </w:r>
    </w:p>
    <w:p w:rsidR="005C6483" w:rsidRPr="005C6483" w:rsidRDefault="00085D1F" w:rsidP="00085D1F">
      <w:pPr>
        <w:rPr>
          <w:lang w:val="uk-UA"/>
        </w:rPr>
      </w:pPr>
      <w:r w:rsidRPr="00F46470">
        <w:rPr>
          <w:sz w:val="16"/>
          <w:szCs w:val="16"/>
          <w:lang w:val="uk-UA"/>
        </w:rPr>
        <w:t>виконавчого апарату обласної ради, 47-46-55.</w:t>
      </w:r>
      <w:r w:rsidRPr="00F46470">
        <w:rPr>
          <w:sz w:val="28"/>
          <w:szCs w:val="28"/>
          <w:lang w:val="uk-UA"/>
        </w:rPr>
        <w:t xml:space="preserve">            </w:t>
      </w:r>
    </w:p>
    <w:sectPr w:rsidR="005C6483" w:rsidRPr="005C6483" w:rsidSect="00621D6E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FB"/>
    <w:rsid w:val="00085D1F"/>
    <w:rsid w:val="000A2D4F"/>
    <w:rsid w:val="000B6859"/>
    <w:rsid w:val="001F45B1"/>
    <w:rsid w:val="001F4F58"/>
    <w:rsid w:val="0021234E"/>
    <w:rsid w:val="00237D01"/>
    <w:rsid w:val="002A493D"/>
    <w:rsid w:val="002D32A7"/>
    <w:rsid w:val="00334175"/>
    <w:rsid w:val="003B11C0"/>
    <w:rsid w:val="00441655"/>
    <w:rsid w:val="00490B6D"/>
    <w:rsid w:val="00495B9D"/>
    <w:rsid w:val="004B444E"/>
    <w:rsid w:val="004C4AAA"/>
    <w:rsid w:val="00522484"/>
    <w:rsid w:val="0055617E"/>
    <w:rsid w:val="005C188C"/>
    <w:rsid w:val="005C6483"/>
    <w:rsid w:val="005E477B"/>
    <w:rsid w:val="00621D6E"/>
    <w:rsid w:val="006873E4"/>
    <w:rsid w:val="007064C1"/>
    <w:rsid w:val="0072743C"/>
    <w:rsid w:val="00727BC8"/>
    <w:rsid w:val="0076500B"/>
    <w:rsid w:val="007B6AF6"/>
    <w:rsid w:val="007F2F9D"/>
    <w:rsid w:val="00810538"/>
    <w:rsid w:val="008364A3"/>
    <w:rsid w:val="008C2933"/>
    <w:rsid w:val="008E6B40"/>
    <w:rsid w:val="00977424"/>
    <w:rsid w:val="00994B30"/>
    <w:rsid w:val="00995C61"/>
    <w:rsid w:val="009A1F8E"/>
    <w:rsid w:val="009E2CD3"/>
    <w:rsid w:val="00A05EBD"/>
    <w:rsid w:val="00A258CA"/>
    <w:rsid w:val="00A417BE"/>
    <w:rsid w:val="00A5239F"/>
    <w:rsid w:val="00A612CF"/>
    <w:rsid w:val="00A776D3"/>
    <w:rsid w:val="00A918BE"/>
    <w:rsid w:val="00AB70C2"/>
    <w:rsid w:val="00AC77FB"/>
    <w:rsid w:val="00B050C2"/>
    <w:rsid w:val="00B2646E"/>
    <w:rsid w:val="00BA104F"/>
    <w:rsid w:val="00BD0206"/>
    <w:rsid w:val="00CC0084"/>
    <w:rsid w:val="00CF7A06"/>
    <w:rsid w:val="00D73983"/>
    <w:rsid w:val="00D779DE"/>
    <w:rsid w:val="00DB75D2"/>
    <w:rsid w:val="00DE3F50"/>
    <w:rsid w:val="00E03AC6"/>
    <w:rsid w:val="00E37BFC"/>
    <w:rsid w:val="00E76EB3"/>
    <w:rsid w:val="00EE4C32"/>
    <w:rsid w:val="00F166D3"/>
    <w:rsid w:val="00FA3E6E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C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Норм.текст"/>
    <w:basedOn w:val="a"/>
    <w:rsid w:val="00AC77FB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F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10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C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Норм.текст"/>
    <w:basedOn w:val="a"/>
    <w:rsid w:val="00AC77FB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F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10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E939-ED09-41B1-96CF-BAFC5355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3742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Слюсарь</dc:creator>
  <cp:lastModifiedBy>Анатолий Цюпа</cp:lastModifiedBy>
  <cp:revision>2</cp:revision>
  <cp:lastPrinted>2016-12-06T14:16:00Z</cp:lastPrinted>
  <dcterms:created xsi:type="dcterms:W3CDTF">2016-12-28T07:44:00Z</dcterms:created>
  <dcterms:modified xsi:type="dcterms:W3CDTF">2016-12-28T07:44:00Z</dcterms:modified>
</cp:coreProperties>
</file>