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AA8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CB6F94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звіту за результатами оцінки</w:t>
      </w:r>
    </w:p>
    <w:p w:rsidR="00CB6F94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корупційних ризиків у</w:t>
      </w:r>
    </w:p>
    <w:p w:rsidR="00CB6F94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діяльності обласної ради</w:t>
      </w:r>
    </w:p>
    <w:p w:rsidR="00CB6F94" w:rsidRDefault="00CB6F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72C2" w:rsidRDefault="00CB6F94" w:rsidP="007A72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72C2">
        <w:rPr>
          <w:rFonts w:ascii="Times New Roman" w:hAnsi="Times New Roman" w:cs="Times New Roman"/>
          <w:b/>
          <w:sz w:val="28"/>
          <w:szCs w:val="28"/>
          <w:lang w:val="uk-UA"/>
        </w:rPr>
        <w:t>ОПИС</w:t>
      </w:r>
    </w:p>
    <w:p w:rsidR="00CB6F94" w:rsidRDefault="00CB6F94" w:rsidP="007A72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ідентифікованих корупційних ризиків у діяльності обласної ради, чинники корупційних ризиків та можливі наслідки корупційних</w:t>
      </w:r>
      <w:r w:rsidR="001B0DC9">
        <w:rPr>
          <w:rFonts w:ascii="Times New Roman" w:hAnsi="Times New Roman" w:cs="Times New Roman"/>
          <w:sz w:val="28"/>
          <w:szCs w:val="28"/>
          <w:lang w:val="uk-UA"/>
        </w:rPr>
        <w:t xml:space="preserve"> правопорушень чи правопорушень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, пов’язаних з корупцією</w:t>
      </w:r>
    </w:p>
    <w:p w:rsidR="007A72C2" w:rsidRDefault="007A72C2" w:rsidP="007A72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FD790C" w:rsidRPr="00FD790C" w:rsidTr="007F0A8B">
        <w:tc>
          <w:tcPr>
            <w:tcW w:w="3285" w:type="dxa"/>
            <w:vAlign w:val="center"/>
          </w:tcPr>
          <w:p w:rsidR="00CB6F94" w:rsidRPr="00FD790C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Опис корупційного ризику</w:t>
            </w:r>
          </w:p>
        </w:tc>
        <w:tc>
          <w:tcPr>
            <w:tcW w:w="3285" w:type="dxa"/>
            <w:vAlign w:val="center"/>
          </w:tcPr>
          <w:p w:rsidR="00CB6F94" w:rsidRPr="00FD790C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Чинники корупційного ризику</w:t>
            </w:r>
          </w:p>
        </w:tc>
        <w:tc>
          <w:tcPr>
            <w:tcW w:w="3285" w:type="dxa"/>
            <w:vAlign w:val="center"/>
          </w:tcPr>
          <w:p w:rsidR="00CB6F94" w:rsidRPr="00FD790C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Можливі наслідки корупційного правопорушення чи правопорушення, пов’язаного з корупцією</w:t>
            </w:r>
          </w:p>
        </w:tc>
      </w:tr>
      <w:tr w:rsidR="00FD790C" w:rsidRPr="00FD790C" w:rsidTr="007F0A8B">
        <w:tc>
          <w:tcPr>
            <w:tcW w:w="3285" w:type="dxa"/>
          </w:tcPr>
          <w:p w:rsidR="00CB6F94" w:rsidRPr="00FD790C" w:rsidRDefault="006D5B2A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proofErr w:type="spellStart"/>
            <w:r w:rsidR="00F6619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</w:t>
            </w:r>
            <w:r w:rsidR="00906F1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F6619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рочесність</w:t>
            </w:r>
            <w:proofErr w:type="spellEnd"/>
            <w:r w:rsidR="00F6619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працівників виконавчого апарату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обласної </w:t>
            </w:r>
            <w:proofErr w:type="spellStart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  <w:r w:rsidR="00F6619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</w:t>
            </w:r>
            <w:proofErr w:type="spellEnd"/>
            <w:r w:rsidR="00F6619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час опрацювання запитів на публічну інформацію, звернень громадян</w:t>
            </w:r>
          </w:p>
        </w:tc>
        <w:tc>
          <w:tcPr>
            <w:tcW w:w="3285" w:type="dxa"/>
          </w:tcPr>
          <w:p w:rsidR="00CB6F94" w:rsidRPr="00FD790C" w:rsidRDefault="00F6619E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автоматизованої системи реєстрації та опрацювання документів у обласній раді</w:t>
            </w:r>
          </w:p>
        </w:tc>
        <w:tc>
          <w:tcPr>
            <w:tcW w:w="3285" w:type="dxa"/>
          </w:tcPr>
          <w:p w:rsidR="00CB6F94" w:rsidRPr="00FD790C" w:rsidRDefault="00F6619E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судові процеси</w:t>
            </w:r>
          </w:p>
        </w:tc>
      </w:tr>
      <w:tr w:rsidR="00FD790C" w:rsidRPr="00FD790C" w:rsidTr="007F0A8B">
        <w:tc>
          <w:tcPr>
            <w:tcW w:w="3285" w:type="dxa"/>
          </w:tcPr>
          <w:p w:rsidR="007F0A8B" w:rsidRPr="00FD790C" w:rsidRDefault="00704E0F" w:rsidP="00F10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депутатів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заповненні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е-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декларацій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фінансовий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майновий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стан</w:t>
            </w:r>
          </w:p>
          <w:p w:rsidR="00CB6F94" w:rsidRPr="00FD790C" w:rsidRDefault="00CB6F94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CB6F94" w:rsidRPr="00FD790C" w:rsidRDefault="007F0A8B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Приховування інформації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особиста зацікавленість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відсутність</w:t>
            </w:r>
            <w:r w:rsidR="00E75BE0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24989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тренінгів і навчань щодо правильності заповнення е-декларацій</w:t>
            </w:r>
          </w:p>
        </w:tc>
        <w:tc>
          <w:tcPr>
            <w:tcW w:w="3285" w:type="dxa"/>
          </w:tcPr>
          <w:p w:rsidR="00CB6F94" w:rsidRPr="00FD790C" w:rsidRDefault="007F0A8B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депутата обласної ради, притягнення депутатів до відповідальності</w:t>
            </w:r>
          </w:p>
        </w:tc>
      </w:tr>
      <w:tr w:rsidR="00FD790C" w:rsidRPr="00FD790C" w:rsidTr="007F0A8B">
        <w:tc>
          <w:tcPr>
            <w:tcW w:w="3285" w:type="dxa"/>
          </w:tcPr>
          <w:p w:rsidR="00726957" w:rsidRPr="00FD790C" w:rsidRDefault="00A0177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</w:t>
            </w:r>
            <w:proofErr w:type="spellEnd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дискреційність</w:t>
            </w:r>
            <w:proofErr w:type="spellEnd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повноважень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депутатів обласної ради, голів та членів по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стійних комісій  обласної ради під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 прийняття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рішень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 затвердженні, опрацюванні комплексних та галузевих обласних програм медичного,  соціально-економічного та культурного розвитку</w:t>
            </w:r>
          </w:p>
        </w:tc>
        <w:tc>
          <w:tcPr>
            <w:tcW w:w="3285" w:type="dxa"/>
          </w:tcPr>
          <w:p w:rsidR="00726957" w:rsidRPr="00FD790C" w:rsidRDefault="004566D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Особиста зацікавленість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або вигода посадової особи органів місцевого самоврядування, депутатів обласної ради</w:t>
            </w: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726957" w:rsidRPr="00FD790C" w:rsidRDefault="00726957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депутата обласної ради, притягнення депутатів до відповідальності</w:t>
            </w:r>
          </w:p>
        </w:tc>
      </w:tr>
      <w:tr w:rsidR="00FD790C" w:rsidRPr="00FD790C" w:rsidTr="007F0A8B">
        <w:tc>
          <w:tcPr>
            <w:tcW w:w="3285" w:type="dxa"/>
          </w:tcPr>
          <w:p w:rsidR="00CB6F94" w:rsidRPr="00FD790C" w:rsidRDefault="00A0177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424679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Можливість впливу членів конкурсної комісії з відбору кандидатів на зайняття вакантних посад керівників комунальних підприємств, установ, організацій щодо прийняття відповідного рішення, зокрема у зв’язку з особистою зацікавленістю в результатах відбору</w:t>
            </w:r>
          </w:p>
          <w:p w:rsidR="00777FBE" w:rsidRPr="00FD790C" w:rsidRDefault="00777FBE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77FBE" w:rsidRPr="00FD790C" w:rsidRDefault="00777FBE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CB6F94" w:rsidRPr="00FD790C" w:rsidRDefault="001527E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Дискреційні повноваження конкурсної комісії, </w:t>
            </w:r>
            <w:r w:rsidR="00424679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відсутність у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складі комісії незалежних представників, не зазначення у документації за результатами проведення конкурсу мотивів прийняття рішення, недостатній контроль з боку керівництва за діяльністю конкурсної комісії, особиста зацікавленість або не доброчесність членів конкурсної комісії</w:t>
            </w:r>
          </w:p>
        </w:tc>
        <w:tc>
          <w:tcPr>
            <w:tcW w:w="3285" w:type="dxa"/>
          </w:tcPr>
          <w:p w:rsidR="00CB6F94" w:rsidRPr="00FD790C" w:rsidRDefault="00424679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Притягнення осіб до відповідальності, </w:t>
            </w:r>
            <w:r w:rsidR="00AD047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призначення на посаду особи менш кваліфікованої у порівнянні з іншими кандидатами,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 обласної ради</w:t>
            </w:r>
          </w:p>
        </w:tc>
      </w:tr>
      <w:tr w:rsidR="00FD790C" w:rsidRPr="001B0DC9" w:rsidTr="007F0A8B">
        <w:tc>
          <w:tcPr>
            <w:tcW w:w="3285" w:type="dxa"/>
          </w:tcPr>
          <w:p w:rsidR="00DE18D5" w:rsidRPr="00FD790C" w:rsidRDefault="00A0177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Розголошення</w:t>
            </w:r>
            <w:r w:rsidR="008F0CA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службової інформації третім особам не доброчесною посадовою особою виконавчого апарату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обласної ради </w:t>
            </w:r>
            <w:r w:rsidR="008F0CA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або управління комунального майна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виконавчого апарату Житомирської обласної ради </w:t>
            </w:r>
            <w:r w:rsidR="008F0CA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ради, який має особистий інтерес або зацікавлена третіми особами</w:t>
            </w:r>
          </w:p>
        </w:tc>
        <w:tc>
          <w:tcPr>
            <w:tcW w:w="3285" w:type="dxa"/>
          </w:tcPr>
          <w:p w:rsidR="00DE18D5" w:rsidRPr="00FD790C" w:rsidRDefault="008F0CA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Порушення норм етики, непорядність та особиста вигода посадової особи виконавчого апарату або управління комунального майна обласної ради, не дієвий механізм відповідного контролю</w:t>
            </w:r>
          </w:p>
        </w:tc>
        <w:tc>
          <w:tcPr>
            <w:tcW w:w="3285" w:type="dxa"/>
          </w:tcPr>
          <w:p w:rsidR="00DE18D5" w:rsidRPr="00FD790C" w:rsidRDefault="008F0CA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Підрив авторитету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ради, можливість вчиненн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корупційного правопорушення,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пов’язаного з корупцією, притягнення особи до відповідальності</w:t>
            </w:r>
          </w:p>
        </w:tc>
      </w:tr>
      <w:tr w:rsidR="00FD790C" w:rsidRPr="00FD790C" w:rsidTr="007F0A8B">
        <w:tc>
          <w:tcPr>
            <w:tcW w:w="3285" w:type="dxa"/>
          </w:tcPr>
          <w:p w:rsidR="00726957" w:rsidRPr="00FD790C" w:rsidRDefault="00A0177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Можливість впливу посадових осіб місцевого самоврядування, депутатів обласної ради</w:t>
            </w:r>
            <w:r w:rsidR="0085702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вирішення питання про продаж, передачу в оренду, під заставу об’єктів комунальної власності або прийняття рішення про здійснення державно-приватного партнерства щодо </w:t>
            </w:r>
            <w:r w:rsidR="0085702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об’єктів комунальної власності, у тому числі на умовах концесії, що забезпечують спільні потреби територіальних громад і перебувають в управлінні обласної ради</w:t>
            </w:r>
          </w:p>
        </w:tc>
        <w:tc>
          <w:tcPr>
            <w:tcW w:w="3285" w:type="dxa"/>
          </w:tcPr>
          <w:p w:rsidR="00726957" w:rsidRPr="00FD790C" w:rsidRDefault="0085702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Дискреційні повноваження депутатів обласної ради, посадових осіб виконавчого апарату обласної ради</w:t>
            </w:r>
          </w:p>
        </w:tc>
        <w:tc>
          <w:tcPr>
            <w:tcW w:w="3285" w:type="dxa"/>
          </w:tcPr>
          <w:p w:rsidR="00726957" w:rsidRPr="00FD790C" w:rsidRDefault="0085702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Підрив авторитету обласної ради, можливість вчинення корупційного правопорушення, </w:t>
            </w:r>
            <w:proofErr w:type="spellStart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правопорушення</w:t>
            </w:r>
            <w:proofErr w:type="spellEnd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пов’язаного з корупцією, притягнення особи до відповідальності</w:t>
            </w:r>
          </w:p>
        </w:tc>
      </w:tr>
      <w:tr w:rsidR="00FD790C" w:rsidRPr="00FD790C" w:rsidTr="007F0A8B">
        <w:tc>
          <w:tcPr>
            <w:tcW w:w="3285" w:type="dxa"/>
          </w:tcPr>
          <w:p w:rsidR="00DE18D5" w:rsidRPr="00FD790C" w:rsidRDefault="0044617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DE18D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Наявність дискреційних  повноваження щодо визначення  постачальників товарів, робіт та послуг при здійсненні закупівель</w:t>
            </w:r>
          </w:p>
          <w:p w:rsidR="00DE18D5" w:rsidRPr="00FD790C" w:rsidRDefault="00DE18D5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DE18D5" w:rsidRPr="00FD790C" w:rsidRDefault="00906F1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 щодо надання переваг певним постачальникам товарів, робіт, послуг, недобросовісність виконання посадових обов’язків, порушення норм законодавства</w:t>
            </w:r>
          </w:p>
        </w:tc>
        <w:tc>
          <w:tcPr>
            <w:tcW w:w="3285" w:type="dxa"/>
          </w:tcPr>
          <w:p w:rsidR="00DE18D5" w:rsidRPr="00FD790C" w:rsidRDefault="00DE18D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Притягнення осіб до відповідальності, втрата репутації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</w:tr>
      <w:tr w:rsidR="00FD790C" w:rsidRPr="00FD790C" w:rsidTr="007F0A8B">
        <w:tc>
          <w:tcPr>
            <w:tcW w:w="3285" w:type="dxa"/>
          </w:tcPr>
          <w:p w:rsidR="00DE18D5" w:rsidRPr="00FD790C" w:rsidRDefault="00446170" w:rsidP="00F10E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Дискреційність повноважень</w:t>
            </w:r>
            <w:r w:rsidR="00853A5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 час підготовки тендерної документації щодо її формування під конкретного постачальника</w:t>
            </w:r>
          </w:p>
        </w:tc>
        <w:tc>
          <w:tcPr>
            <w:tcW w:w="3285" w:type="dxa"/>
          </w:tcPr>
          <w:p w:rsidR="00BD0315" w:rsidRPr="00FD790C" w:rsidRDefault="00906F1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Порушення умов конкуренції серед учасників процедури закупівель, необ’єктивна та упереджена оцінка пропозицій учасників процедури закупівель, порушення вимог Закону України «Про публічні закупівлі»</w:t>
            </w:r>
          </w:p>
          <w:p w:rsidR="00BD0315" w:rsidRPr="00FD790C" w:rsidRDefault="00BD0315" w:rsidP="006D5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5" w:type="dxa"/>
          </w:tcPr>
          <w:p w:rsidR="00DE18D5" w:rsidRPr="00FD790C" w:rsidRDefault="00853A51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  <w:p w:rsidR="00DE18D5" w:rsidRPr="00FD790C" w:rsidRDefault="00DE18D5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D790C" w:rsidRPr="00FD790C" w:rsidTr="007F0A8B">
        <w:tc>
          <w:tcPr>
            <w:tcW w:w="3285" w:type="dxa"/>
          </w:tcPr>
          <w:p w:rsidR="00055F41" w:rsidRPr="00FD790C" w:rsidRDefault="0044617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  <w:r w:rsidR="004D0450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55F4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Дискреційні повноваження керівників </w:t>
            </w:r>
            <w:r w:rsidR="007D723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певних </w:t>
            </w:r>
            <w:r w:rsidR="00055F4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структурних підрозділів виконавчого апарату обласної ради, членів постійних комісій обласної ради (депутатів), у питаннях в</w:t>
            </w:r>
            <w:r w:rsidR="007D723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055F4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тановлення тарифів на житлово-комунальні послуги, які надаються підприємствами, що перебувають у спільній власності</w:t>
            </w:r>
            <w:r w:rsidR="007D723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територіальних громад, представництво інтересів яких здійснює обласна рада, а також суб’єктами </w:t>
            </w:r>
            <w:r w:rsidR="007D723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господарювання, що здійснюють управління (експлуатацію) цілісними майновими комплексами таких підприємств</w:t>
            </w:r>
          </w:p>
        </w:tc>
        <w:tc>
          <w:tcPr>
            <w:tcW w:w="3285" w:type="dxa"/>
          </w:tcPr>
          <w:p w:rsidR="00055F41" w:rsidRPr="00FD790C" w:rsidRDefault="001822D4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Приватний інтерес посадових осіб недобросовісність виконання посадових обов’язків, порушення норм законодавства</w:t>
            </w:r>
          </w:p>
        </w:tc>
        <w:tc>
          <w:tcPr>
            <w:tcW w:w="3285" w:type="dxa"/>
          </w:tcPr>
          <w:p w:rsidR="00C639F2" w:rsidRPr="00FD790C" w:rsidRDefault="00C639F2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Притягнення осіб до відповідальності, втрата репутації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  <w:p w:rsidR="00055F41" w:rsidRPr="00FD790C" w:rsidRDefault="004566D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C639F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удові процеси</w:t>
            </w:r>
          </w:p>
        </w:tc>
      </w:tr>
      <w:tr w:rsidR="00FD790C" w:rsidRPr="00FD790C" w:rsidTr="007F0A8B">
        <w:tc>
          <w:tcPr>
            <w:tcW w:w="3285" w:type="dxa"/>
          </w:tcPr>
          <w:p w:rsidR="00DE18D5" w:rsidRPr="00FD790C" w:rsidRDefault="0044617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566D0">
              <w:rPr>
                <w:rFonts w:ascii="Times New Roman" w:hAnsi="Times New Roman" w:cs="Times New Roman"/>
                <w:sz w:val="28"/>
                <w:szCs w:val="28"/>
              </w:rPr>
              <w:t>есанкціоноване</w:t>
            </w:r>
            <w:proofErr w:type="spellEnd"/>
            <w:r w:rsidR="004566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566D0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="004566D0">
              <w:rPr>
                <w:rFonts w:ascii="Times New Roman" w:hAnsi="Times New Roman" w:cs="Times New Roman"/>
                <w:sz w:val="28"/>
                <w:szCs w:val="28"/>
              </w:rPr>
              <w:t xml:space="preserve"> веб</w:t>
            </w:r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сайту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ради,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знищення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розміщення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сторонньої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несанкціонована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розсилка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електронної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пошти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офіційної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поштової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скриньки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DE18D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AE6795" w:rsidRPr="00FD790C" w:rsidRDefault="00AE6795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E6795" w:rsidRPr="00FD790C" w:rsidRDefault="00AE6795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E6795" w:rsidRPr="00FD790C" w:rsidRDefault="00AE6795" w:rsidP="006D5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5" w:type="dxa"/>
          </w:tcPr>
          <w:p w:rsidR="00DE18D5" w:rsidRPr="00FD790C" w:rsidRDefault="00DE18D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Відсутність внутрішнього порядку </w:t>
            </w:r>
            <w:r w:rsidR="006C7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механізму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подання та розміщення інформації на офіційному веб-сайті обласної ради</w:t>
            </w:r>
          </w:p>
        </w:tc>
        <w:tc>
          <w:tcPr>
            <w:tcW w:w="3285" w:type="dxa"/>
          </w:tcPr>
          <w:p w:rsidR="00DE18D5" w:rsidRPr="00FD790C" w:rsidRDefault="00DE18D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  <w:tr w:rsidR="00FD790C" w:rsidRPr="00FD790C" w:rsidTr="007F0A8B">
        <w:tc>
          <w:tcPr>
            <w:tcW w:w="3285" w:type="dxa"/>
          </w:tcPr>
          <w:p w:rsidR="00DE12E6" w:rsidRPr="00FD790C" w:rsidRDefault="0044617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  <w:r w:rsidR="00DE12E6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Можлива не доброчесність посадових осіб, працівників виконавчого апарату обласної ради, депутатського корпусу обласної ради стосовно питань про надання дозволу на спеціальне використання природних ресурсів районного, обласного значення, а також про скасування таких дозволів</w:t>
            </w:r>
          </w:p>
        </w:tc>
        <w:tc>
          <w:tcPr>
            <w:tcW w:w="3285" w:type="dxa"/>
          </w:tcPr>
          <w:p w:rsidR="00DE12E6" w:rsidRPr="00FD790C" w:rsidRDefault="001002A8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або недостатність контролю за дотриманням чинного законодавства, приватний інтерес посадової особи щодо надання переваг певним зацікавленим особам</w:t>
            </w:r>
          </w:p>
        </w:tc>
        <w:tc>
          <w:tcPr>
            <w:tcW w:w="3285" w:type="dxa"/>
          </w:tcPr>
          <w:p w:rsidR="00DE12E6" w:rsidRPr="00FD790C" w:rsidRDefault="00B17388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  <w:tr w:rsidR="00FD790C" w:rsidRPr="00FD790C" w:rsidTr="007F0A8B">
        <w:tc>
          <w:tcPr>
            <w:tcW w:w="3285" w:type="dxa"/>
          </w:tcPr>
          <w:p w:rsidR="000D4445" w:rsidRPr="00FD790C" w:rsidRDefault="0044617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Можлива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депутатів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ради при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6C7A9E">
              <w:rPr>
                <w:rFonts w:ascii="Times New Roman" w:hAnsi="Times New Roman" w:cs="Times New Roman"/>
                <w:sz w:val="28"/>
                <w:szCs w:val="28"/>
              </w:rPr>
              <w:t>йнятті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C7A9E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C7A9E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C7A9E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разової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грошової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громадянам</w:t>
            </w:r>
            <w:proofErr w:type="spellEnd"/>
          </w:p>
          <w:p w:rsidR="00777FBE" w:rsidRPr="00FD790C" w:rsidRDefault="00777FBE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77FBE" w:rsidRDefault="00777FBE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0E84" w:rsidRPr="00FD790C" w:rsidRDefault="00F10E84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D4445" w:rsidRPr="00FD790C" w:rsidRDefault="000D4445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0D4445" w:rsidRPr="00FD790C" w:rsidRDefault="000D444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Дискреційні повноваження депутатів обласної ради при прийнятті рішення про надання одноразової грошової допомоги</w:t>
            </w:r>
          </w:p>
        </w:tc>
        <w:tc>
          <w:tcPr>
            <w:tcW w:w="3285" w:type="dxa"/>
          </w:tcPr>
          <w:p w:rsidR="000D4445" w:rsidRPr="00FD790C" w:rsidRDefault="000D444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нецільове використання бюджетних коштів</w:t>
            </w:r>
          </w:p>
        </w:tc>
      </w:tr>
      <w:tr w:rsidR="00FD790C" w:rsidRPr="001B0DC9" w:rsidTr="007F0A8B">
        <w:tc>
          <w:tcPr>
            <w:tcW w:w="3285" w:type="dxa"/>
          </w:tcPr>
          <w:p w:rsidR="00CB6F94" w:rsidRPr="00FD790C" w:rsidRDefault="00446170" w:rsidP="00F10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13.</w:t>
            </w:r>
            <w:r w:rsidR="006C7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05653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Ризик виникнення потенційного чи реального конфлікту інтересів в 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Житомирській </w:t>
            </w:r>
            <w:r w:rsidR="00E05653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обласній раді, в діяльності керівників комунальних підприємств, установ та організацій, безпосереднє управління якими здійснює 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Житомирська </w:t>
            </w:r>
            <w:r w:rsidR="00E05653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обласна рада, депутатів обласної ради</w:t>
            </w:r>
          </w:p>
        </w:tc>
        <w:tc>
          <w:tcPr>
            <w:tcW w:w="3285" w:type="dxa"/>
          </w:tcPr>
          <w:p w:rsidR="00CB6F94" w:rsidRPr="00FD790C" w:rsidRDefault="00E05653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або недостатність контролю за дотриманням законодавства щодо конфлікту інтересів безпосередньо в обласній раді та керівниками комунальних підприємств.</w:t>
            </w:r>
          </w:p>
          <w:p w:rsidR="00E05653" w:rsidRPr="00FD790C" w:rsidRDefault="00E05653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Власна матеріальна чи не матеріальна зацікавленість, не знання норм антикорупційного законодавства.</w:t>
            </w:r>
          </w:p>
        </w:tc>
        <w:tc>
          <w:tcPr>
            <w:tcW w:w="3285" w:type="dxa"/>
          </w:tcPr>
          <w:p w:rsidR="00CB6F94" w:rsidRPr="00FD790C" w:rsidRDefault="00E05653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особи до відповідальності, можливість вчинення корупційного правопорушення чи правопорушення пов’язаного з корупцією, підрив авторитету обласної ради</w:t>
            </w:r>
          </w:p>
        </w:tc>
      </w:tr>
      <w:tr w:rsidR="00FD790C" w:rsidRPr="00FD790C" w:rsidTr="007F0A8B">
        <w:tc>
          <w:tcPr>
            <w:tcW w:w="3285" w:type="dxa"/>
          </w:tcPr>
          <w:p w:rsidR="00ED3EF7" w:rsidRPr="00FD790C" w:rsidRDefault="0044617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ED3EF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контролю за проведенням спеціальної перевірки стосовно осіб, які пр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етендують на зайняття посад, </w:t>
            </w:r>
            <w:proofErr w:type="spellStart"/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ящо</w:t>
            </w:r>
            <w:proofErr w:type="spellEnd"/>
            <w:r w:rsidR="00ED3EF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передбачають зайняття відповідального або особливо відповідального становища</w:t>
            </w:r>
          </w:p>
        </w:tc>
        <w:tc>
          <w:tcPr>
            <w:tcW w:w="3285" w:type="dxa"/>
          </w:tcPr>
          <w:p w:rsidR="00ED3EF7" w:rsidRPr="00FD790C" w:rsidRDefault="00ED3EF7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Приватний інтерес посадових осіб щодо надання переваг певним 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претендентам на зайняття посад в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 влади</w:t>
            </w:r>
          </w:p>
        </w:tc>
        <w:tc>
          <w:tcPr>
            <w:tcW w:w="3285" w:type="dxa"/>
          </w:tcPr>
          <w:p w:rsidR="00ED3EF7" w:rsidRPr="00FD790C" w:rsidRDefault="00ED3EF7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Втрата репутації 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</w:tr>
      <w:tr w:rsidR="00FD790C" w:rsidRPr="00FD790C" w:rsidTr="007F0A8B">
        <w:tc>
          <w:tcPr>
            <w:tcW w:w="3285" w:type="dxa"/>
          </w:tcPr>
          <w:p w:rsidR="005F24A8" w:rsidRPr="00FD790C" w:rsidRDefault="0044617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5F24A8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 осіб уповноважених на виконання функцій місцевого самоврядування які займають відповідальне або особливо відповідальне становище стосовно вимог дотримання антикорупційного законодавства</w:t>
            </w:r>
          </w:p>
          <w:p w:rsidR="00AE6795" w:rsidRPr="00FD790C" w:rsidRDefault="00AE6795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E6795" w:rsidRPr="00FD790C" w:rsidRDefault="00AE6795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5F24A8" w:rsidRPr="00FD790C" w:rsidRDefault="00310D2E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Умисне приховування інформації, волевиявлення самої особи, незнання</w:t>
            </w:r>
            <w:r w:rsidR="00314A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антикорупційного законодавства</w:t>
            </w:r>
          </w:p>
        </w:tc>
        <w:tc>
          <w:tcPr>
            <w:tcW w:w="3285" w:type="dxa"/>
          </w:tcPr>
          <w:p w:rsidR="005F24A8" w:rsidRPr="00FD790C" w:rsidRDefault="00310D2E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Порушення антикорупційного законодавства, втрата репутації обласної ради, притягнення пос</w:t>
            </w:r>
            <w:r w:rsidR="00314A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адових осіб до відповідальності</w:t>
            </w:r>
          </w:p>
        </w:tc>
      </w:tr>
      <w:tr w:rsidR="00FD790C" w:rsidRPr="00FD790C" w:rsidTr="007F0A8B">
        <w:tc>
          <w:tcPr>
            <w:tcW w:w="3285" w:type="dxa"/>
          </w:tcPr>
          <w:p w:rsidR="00310D2E" w:rsidRPr="00FD790C" w:rsidRDefault="0044617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Зацікавленість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або вплив з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сторони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посадових осіб ч</w:t>
            </w:r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інших осіб при підготовці </w:t>
            </w:r>
            <w:proofErr w:type="spellStart"/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розпоряджень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голови обласної ради, проектів договорів, які 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укладаються обласною радою та проектів рішень, що вносять</w:t>
            </w:r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ся на розгляд пленарних 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Житомирської 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  <w:tc>
          <w:tcPr>
            <w:tcW w:w="3285" w:type="dxa"/>
          </w:tcPr>
          <w:p w:rsidR="00310D2E" w:rsidRPr="00FD790C" w:rsidRDefault="00310D2E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Неправильне застосування норм чинного законодавства, можлива наявність конфлікту інтересів, персональна зацікавленість при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підготовці розпоряджень обласної ради, проектів рішень, що виносяться на розгляд пленарних засідань обласної ради в інтересах певних осіб або установ чи організацій</w:t>
            </w:r>
          </w:p>
        </w:tc>
        <w:tc>
          <w:tcPr>
            <w:tcW w:w="3285" w:type="dxa"/>
          </w:tcPr>
          <w:p w:rsidR="00310D2E" w:rsidRPr="00FD790C" w:rsidRDefault="00310D2E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Порушення законодавства, втрата репутації обласної ради, притягнення посадових осіб до відповідальності.</w:t>
            </w:r>
          </w:p>
        </w:tc>
      </w:tr>
      <w:tr w:rsidR="00FD790C" w:rsidRPr="00FD790C" w:rsidTr="007F0A8B">
        <w:tc>
          <w:tcPr>
            <w:tcW w:w="3285" w:type="dxa"/>
          </w:tcPr>
          <w:p w:rsidR="0047554F" w:rsidRPr="00FD790C" w:rsidRDefault="0044617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47554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Можливість ухвалення рішень про оренду комунального майна за одну гривню суб’єктами які не мають на це права.</w:t>
            </w:r>
          </w:p>
          <w:p w:rsidR="0047554F" w:rsidRPr="00FD790C" w:rsidRDefault="0047554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</w:t>
            </w:r>
            <w:proofErr w:type="spellEnd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посадової особи управління майном обласної ради під час підготовки рішення про оренду комунального майна за одну гривню на пільговій основі для установ, організацій, підприємств які фактично є комерційними та не мають права на такі умови оренди.</w:t>
            </w:r>
          </w:p>
        </w:tc>
        <w:tc>
          <w:tcPr>
            <w:tcW w:w="3285" w:type="dxa"/>
          </w:tcPr>
          <w:p w:rsidR="0047554F" w:rsidRPr="00FD790C" w:rsidRDefault="0047554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Вплив з боку певних посадових осіб, представників депутатського корпусу, приватний інтерес посадової особи управління майном обласної ради</w:t>
            </w:r>
          </w:p>
        </w:tc>
        <w:tc>
          <w:tcPr>
            <w:tcW w:w="3285" w:type="dxa"/>
          </w:tcPr>
          <w:p w:rsidR="0047554F" w:rsidRPr="00FD790C" w:rsidRDefault="0047554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  <w:tr w:rsidR="009A790B" w:rsidRPr="00FD790C" w:rsidTr="007F0A8B">
        <w:tc>
          <w:tcPr>
            <w:tcW w:w="3285" w:type="dxa"/>
          </w:tcPr>
          <w:p w:rsidR="00AE6795" w:rsidRPr="00FD790C" w:rsidRDefault="0044617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AE679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вжиття заходів щодо перегляду (аудиту) діяльності функціонування комунальних підприємств, розроблення ключових показників їх ефективності.</w:t>
            </w:r>
          </w:p>
          <w:p w:rsidR="00AE6795" w:rsidRPr="00FD790C" w:rsidRDefault="00AE679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</w:t>
            </w:r>
            <w:proofErr w:type="spellEnd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посадової особи управління комунального майна обласної ради яка зловживає службовим становищем та не вживає заходи ініціювання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перегляду функціонування неефективних комунальних підприємств, умисно не бачить неефективну діяльність окремих комунальних підприємств</w:t>
            </w:r>
          </w:p>
        </w:tc>
        <w:tc>
          <w:tcPr>
            <w:tcW w:w="3285" w:type="dxa"/>
          </w:tcPr>
          <w:p w:rsidR="00AE6795" w:rsidRPr="00FD790C" w:rsidRDefault="00AE679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Вплив з боку певних посадових осіб, представників депутатського корпусу , приватний інтерес посадової особи управління комунального майна обласної ради</w:t>
            </w:r>
          </w:p>
        </w:tc>
        <w:tc>
          <w:tcPr>
            <w:tcW w:w="3285" w:type="dxa"/>
          </w:tcPr>
          <w:p w:rsidR="00AE6795" w:rsidRPr="00FD790C" w:rsidRDefault="00AE679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втрата бюджетних коштів, притягнення посадових осіб органу місцевого самоврядування до відповідальності</w:t>
            </w:r>
          </w:p>
        </w:tc>
      </w:tr>
    </w:tbl>
    <w:p w:rsidR="00237B00" w:rsidRPr="00FD790C" w:rsidRDefault="00237B00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32A" w:rsidRPr="00FD790C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32A" w:rsidRPr="00FD790C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32A" w:rsidRPr="00FD790C" w:rsidRDefault="00B1032A" w:rsidP="00B10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90C">
        <w:rPr>
          <w:rFonts w:ascii="Times New Roman" w:hAnsi="Times New Roman" w:cs="Times New Roman"/>
          <w:sz w:val="28"/>
          <w:szCs w:val="28"/>
          <w:lang w:val="uk-UA"/>
        </w:rPr>
        <w:t>Перший заступник</w:t>
      </w:r>
    </w:p>
    <w:p w:rsidR="00B1032A" w:rsidRDefault="00B1032A" w:rsidP="00B10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90C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                                    </w:t>
      </w:r>
      <w:r w:rsidR="00ED3EF7" w:rsidRPr="00FD79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О.М. Дзюбенко</w:t>
      </w:r>
    </w:p>
    <w:p w:rsidR="00843C91" w:rsidRPr="00FD790C" w:rsidRDefault="00843C91" w:rsidP="00B10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32A" w:rsidRPr="00FD790C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6E78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Уповноважена особа </w:t>
      </w: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запобігання та виявлення корупції</w:t>
      </w: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виконавчому апараті обласної ради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Сташенко</w:t>
      </w:r>
      <w:proofErr w:type="spellEnd"/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P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43C91" w:rsidRPr="00843C91" w:rsidSect="00FC3334">
      <w:headerReference w:type="default" r:id="rId7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645" w:rsidRDefault="00A64645" w:rsidP="00821A41">
      <w:pPr>
        <w:spacing w:after="0" w:line="240" w:lineRule="auto"/>
      </w:pPr>
      <w:r>
        <w:separator/>
      </w:r>
    </w:p>
  </w:endnote>
  <w:endnote w:type="continuationSeparator" w:id="0">
    <w:p w:rsidR="00A64645" w:rsidRDefault="00A64645" w:rsidP="0082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645" w:rsidRDefault="00A64645" w:rsidP="00821A41">
      <w:pPr>
        <w:spacing w:after="0" w:line="240" w:lineRule="auto"/>
      </w:pPr>
      <w:r>
        <w:separator/>
      </w:r>
    </w:p>
  </w:footnote>
  <w:footnote w:type="continuationSeparator" w:id="0">
    <w:p w:rsidR="00A64645" w:rsidRDefault="00A64645" w:rsidP="0082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169309"/>
      <w:docPartObj>
        <w:docPartGallery w:val="Page Numbers (Top of Page)"/>
        <w:docPartUnique/>
      </w:docPartObj>
    </w:sdtPr>
    <w:sdtEndPr/>
    <w:sdtContent>
      <w:p w:rsidR="00060246" w:rsidRDefault="000602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DC9">
          <w:rPr>
            <w:noProof/>
          </w:rPr>
          <w:t>8</w:t>
        </w:r>
        <w:r>
          <w:fldChar w:fldCharType="end"/>
        </w:r>
      </w:p>
    </w:sdtContent>
  </w:sdt>
  <w:p w:rsidR="00060246" w:rsidRDefault="000602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37"/>
    <w:rsid w:val="00005257"/>
    <w:rsid w:val="00017EB4"/>
    <w:rsid w:val="0004745F"/>
    <w:rsid w:val="00055F41"/>
    <w:rsid w:val="00060246"/>
    <w:rsid w:val="00074062"/>
    <w:rsid w:val="00085FD5"/>
    <w:rsid w:val="000D4445"/>
    <w:rsid w:val="000F6026"/>
    <w:rsid w:val="000F61B4"/>
    <w:rsid w:val="001002A8"/>
    <w:rsid w:val="0012635A"/>
    <w:rsid w:val="00136720"/>
    <w:rsid w:val="00150743"/>
    <w:rsid w:val="001527ED"/>
    <w:rsid w:val="001657C8"/>
    <w:rsid w:val="00171867"/>
    <w:rsid w:val="001822D4"/>
    <w:rsid w:val="0019055B"/>
    <w:rsid w:val="00191C4F"/>
    <w:rsid w:val="001B0718"/>
    <w:rsid w:val="001B0DC9"/>
    <w:rsid w:val="001E40FE"/>
    <w:rsid w:val="001F75DF"/>
    <w:rsid w:val="00214AA8"/>
    <w:rsid w:val="0023460E"/>
    <w:rsid w:val="00237B00"/>
    <w:rsid w:val="002A342C"/>
    <w:rsid w:val="002B02D2"/>
    <w:rsid w:val="002D2218"/>
    <w:rsid w:val="00310D2E"/>
    <w:rsid w:val="00314AC3"/>
    <w:rsid w:val="00353879"/>
    <w:rsid w:val="0038605F"/>
    <w:rsid w:val="00396419"/>
    <w:rsid w:val="00424679"/>
    <w:rsid w:val="00446170"/>
    <w:rsid w:val="004467EE"/>
    <w:rsid w:val="004566D0"/>
    <w:rsid w:val="0047554F"/>
    <w:rsid w:val="004B319B"/>
    <w:rsid w:val="004D0450"/>
    <w:rsid w:val="00517A6E"/>
    <w:rsid w:val="00554E52"/>
    <w:rsid w:val="00560DB4"/>
    <w:rsid w:val="00574C5E"/>
    <w:rsid w:val="00597C88"/>
    <w:rsid w:val="005B077B"/>
    <w:rsid w:val="005F24A8"/>
    <w:rsid w:val="005F26AA"/>
    <w:rsid w:val="00600960"/>
    <w:rsid w:val="00606437"/>
    <w:rsid w:val="00621B14"/>
    <w:rsid w:val="00624989"/>
    <w:rsid w:val="00624F3E"/>
    <w:rsid w:val="00656D68"/>
    <w:rsid w:val="0068006A"/>
    <w:rsid w:val="006927EE"/>
    <w:rsid w:val="00692A79"/>
    <w:rsid w:val="006A0066"/>
    <w:rsid w:val="006C6E78"/>
    <w:rsid w:val="006C7A9E"/>
    <w:rsid w:val="006D5B2A"/>
    <w:rsid w:val="006F78C5"/>
    <w:rsid w:val="00704E0F"/>
    <w:rsid w:val="00705127"/>
    <w:rsid w:val="007169DB"/>
    <w:rsid w:val="00726957"/>
    <w:rsid w:val="0074748A"/>
    <w:rsid w:val="00777FBE"/>
    <w:rsid w:val="00794B68"/>
    <w:rsid w:val="00796669"/>
    <w:rsid w:val="007A5431"/>
    <w:rsid w:val="007A72C2"/>
    <w:rsid w:val="007B0C2C"/>
    <w:rsid w:val="007D7232"/>
    <w:rsid w:val="007F0A8B"/>
    <w:rsid w:val="00821A41"/>
    <w:rsid w:val="0083582D"/>
    <w:rsid w:val="00843C91"/>
    <w:rsid w:val="00853A51"/>
    <w:rsid w:val="00857025"/>
    <w:rsid w:val="008756FC"/>
    <w:rsid w:val="008E040A"/>
    <w:rsid w:val="008E2001"/>
    <w:rsid w:val="008F0CA5"/>
    <w:rsid w:val="00906F15"/>
    <w:rsid w:val="00932C68"/>
    <w:rsid w:val="009A790B"/>
    <w:rsid w:val="009B63FC"/>
    <w:rsid w:val="00A0177F"/>
    <w:rsid w:val="00A34856"/>
    <w:rsid w:val="00A41280"/>
    <w:rsid w:val="00A64645"/>
    <w:rsid w:val="00A65734"/>
    <w:rsid w:val="00AC2ADB"/>
    <w:rsid w:val="00AD0471"/>
    <w:rsid w:val="00AE6795"/>
    <w:rsid w:val="00B07670"/>
    <w:rsid w:val="00B1032A"/>
    <w:rsid w:val="00B17388"/>
    <w:rsid w:val="00BD0315"/>
    <w:rsid w:val="00BD30E8"/>
    <w:rsid w:val="00C3570A"/>
    <w:rsid w:val="00C639F2"/>
    <w:rsid w:val="00C83E23"/>
    <w:rsid w:val="00CB3E7F"/>
    <w:rsid w:val="00CB6F94"/>
    <w:rsid w:val="00CC0B6A"/>
    <w:rsid w:val="00CF5771"/>
    <w:rsid w:val="00D36BF1"/>
    <w:rsid w:val="00DB5D81"/>
    <w:rsid w:val="00DE12E6"/>
    <w:rsid w:val="00DE18D5"/>
    <w:rsid w:val="00E05653"/>
    <w:rsid w:val="00E13325"/>
    <w:rsid w:val="00E53E52"/>
    <w:rsid w:val="00E75BE0"/>
    <w:rsid w:val="00EA4450"/>
    <w:rsid w:val="00EB733E"/>
    <w:rsid w:val="00EC3859"/>
    <w:rsid w:val="00ED3EF7"/>
    <w:rsid w:val="00EE7081"/>
    <w:rsid w:val="00F10E84"/>
    <w:rsid w:val="00F3087F"/>
    <w:rsid w:val="00F62079"/>
    <w:rsid w:val="00F6619E"/>
    <w:rsid w:val="00F7117F"/>
    <w:rsid w:val="00FC3334"/>
    <w:rsid w:val="00FD790C"/>
    <w:rsid w:val="00FE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A41"/>
  </w:style>
  <w:style w:type="paragraph" w:styleId="a6">
    <w:name w:val="footer"/>
    <w:basedOn w:val="a"/>
    <w:link w:val="a7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A41"/>
  </w:style>
  <w:style w:type="paragraph" w:styleId="a8">
    <w:name w:val="Balloon Text"/>
    <w:basedOn w:val="a"/>
    <w:link w:val="a9"/>
    <w:uiPriority w:val="99"/>
    <w:semiHidden/>
    <w:unhideWhenUsed/>
    <w:rsid w:val="000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7E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A41"/>
  </w:style>
  <w:style w:type="paragraph" w:styleId="a6">
    <w:name w:val="footer"/>
    <w:basedOn w:val="a"/>
    <w:link w:val="a7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A41"/>
  </w:style>
  <w:style w:type="paragraph" w:styleId="a8">
    <w:name w:val="Balloon Text"/>
    <w:basedOn w:val="a"/>
    <w:link w:val="a9"/>
    <w:uiPriority w:val="99"/>
    <w:semiHidden/>
    <w:unhideWhenUsed/>
    <w:rsid w:val="000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7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8</Pages>
  <Words>6333</Words>
  <Characters>3610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Любарчук</dc:creator>
  <cp:lastModifiedBy>Олександр Сташенко</cp:lastModifiedBy>
  <cp:revision>65</cp:revision>
  <cp:lastPrinted>2021-06-02T09:53:00Z</cp:lastPrinted>
  <dcterms:created xsi:type="dcterms:W3CDTF">2018-11-13T10:10:00Z</dcterms:created>
  <dcterms:modified xsi:type="dcterms:W3CDTF">2021-07-29T13:49:00Z</dcterms:modified>
</cp:coreProperties>
</file>