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FD" w:rsidRPr="000A54FD" w:rsidRDefault="000A54FD" w:rsidP="000A54FD">
      <w:pPr>
        <w:shd w:val="clear" w:color="auto" w:fill="FFFFFF"/>
        <w:tabs>
          <w:tab w:val="left" w:pos="2977"/>
        </w:tabs>
        <w:spacing w:line="331" w:lineRule="exact"/>
        <w:jc w:val="both"/>
        <w:rPr>
          <w:sz w:val="28"/>
          <w:szCs w:val="28"/>
          <w:lang w:val="uk-UA"/>
        </w:rPr>
      </w:pPr>
      <w:bookmarkStart w:id="0" w:name="_GoBack"/>
      <w:bookmarkEnd w:id="0"/>
      <w:r w:rsidRPr="000A54FD">
        <w:rPr>
          <w:sz w:val="28"/>
          <w:szCs w:val="28"/>
          <w:lang w:val="uk-UA"/>
        </w:rPr>
        <w:t xml:space="preserve">                                                                                         Додаток </w:t>
      </w:r>
    </w:p>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 xml:space="preserve">                                                                                         до  розпорядження </w:t>
      </w:r>
    </w:p>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 xml:space="preserve">                                                                                         голови обласної ради</w:t>
      </w:r>
    </w:p>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 xml:space="preserve">                                                                                         від </w:t>
      </w:r>
      <w:r>
        <w:rPr>
          <w:sz w:val="28"/>
          <w:szCs w:val="28"/>
          <w:lang w:val="uk-UA"/>
        </w:rPr>
        <w:t>20.02.2019</w:t>
      </w:r>
      <w:r w:rsidRPr="000A54FD">
        <w:rPr>
          <w:sz w:val="28"/>
          <w:szCs w:val="28"/>
          <w:lang w:val="uk-UA"/>
        </w:rPr>
        <w:t xml:space="preserve"> № </w:t>
      </w:r>
      <w:r>
        <w:rPr>
          <w:sz w:val="28"/>
          <w:szCs w:val="28"/>
          <w:lang w:val="uk-UA"/>
        </w:rPr>
        <w:t>15</w:t>
      </w: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center"/>
        <w:rPr>
          <w:b/>
          <w:sz w:val="28"/>
          <w:szCs w:val="28"/>
          <w:lang w:val="uk-UA"/>
        </w:rPr>
      </w:pPr>
      <w:r w:rsidRPr="000A54FD">
        <w:rPr>
          <w:b/>
          <w:sz w:val="28"/>
          <w:szCs w:val="28"/>
          <w:lang w:val="uk-UA"/>
        </w:rPr>
        <w:t>План заходів</w:t>
      </w:r>
    </w:p>
    <w:p w:rsidR="000A54FD" w:rsidRPr="000A54FD" w:rsidRDefault="000A54FD" w:rsidP="000A54FD">
      <w:pPr>
        <w:shd w:val="clear" w:color="auto" w:fill="FFFFFF"/>
        <w:tabs>
          <w:tab w:val="left" w:pos="2977"/>
        </w:tabs>
        <w:spacing w:line="331" w:lineRule="exact"/>
        <w:jc w:val="center"/>
        <w:rPr>
          <w:b/>
          <w:sz w:val="28"/>
          <w:szCs w:val="28"/>
          <w:lang w:val="uk-UA"/>
        </w:rPr>
      </w:pPr>
      <w:r w:rsidRPr="000A54FD">
        <w:rPr>
          <w:b/>
          <w:sz w:val="28"/>
          <w:szCs w:val="28"/>
          <w:lang w:val="uk-UA"/>
        </w:rPr>
        <w:t>щодо запобігання корупції у виконавчому апараті</w:t>
      </w:r>
    </w:p>
    <w:p w:rsidR="000A54FD" w:rsidRPr="000A54FD" w:rsidRDefault="000A54FD" w:rsidP="000A54FD">
      <w:pPr>
        <w:shd w:val="clear" w:color="auto" w:fill="FFFFFF"/>
        <w:tabs>
          <w:tab w:val="left" w:pos="2977"/>
        </w:tabs>
        <w:spacing w:line="331" w:lineRule="exact"/>
        <w:jc w:val="center"/>
        <w:rPr>
          <w:b/>
          <w:sz w:val="28"/>
          <w:szCs w:val="28"/>
          <w:lang w:val="uk-UA"/>
        </w:rPr>
      </w:pPr>
      <w:r w:rsidRPr="000A54FD">
        <w:rPr>
          <w:b/>
          <w:sz w:val="28"/>
          <w:szCs w:val="28"/>
          <w:lang w:val="uk-UA"/>
        </w:rPr>
        <w:t>обласної ради на 2019 рік</w:t>
      </w:r>
    </w:p>
    <w:p w:rsidR="000A54FD" w:rsidRPr="000A54FD" w:rsidRDefault="000A54FD" w:rsidP="000A54FD">
      <w:pPr>
        <w:shd w:val="clear" w:color="auto" w:fill="FFFFFF"/>
        <w:tabs>
          <w:tab w:val="left" w:pos="2977"/>
        </w:tabs>
        <w:spacing w:line="331" w:lineRule="exact"/>
        <w:jc w:val="both"/>
        <w:rPr>
          <w:b/>
          <w:sz w:val="28"/>
          <w:szCs w:val="28"/>
          <w:lang w:val="uk-UA"/>
        </w:rPr>
      </w:pPr>
    </w:p>
    <w:tbl>
      <w:tblPr>
        <w:tblStyle w:val="a6"/>
        <w:tblW w:w="0" w:type="auto"/>
        <w:tblLayout w:type="fixed"/>
        <w:tblLook w:val="04A0" w:firstRow="1" w:lastRow="0" w:firstColumn="1" w:lastColumn="0" w:noHBand="0" w:noVBand="1"/>
      </w:tblPr>
      <w:tblGrid>
        <w:gridCol w:w="675"/>
        <w:gridCol w:w="4395"/>
        <w:gridCol w:w="2551"/>
        <w:gridCol w:w="2234"/>
      </w:tblGrid>
      <w:tr w:rsidR="000A54FD" w:rsidRPr="000A54FD" w:rsidTr="00E0011D">
        <w:tc>
          <w:tcPr>
            <w:tcW w:w="675" w:type="dxa"/>
            <w:vAlign w:val="center"/>
          </w:tcPr>
          <w:p w:rsidR="000A54FD" w:rsidRPr="000A54FD" w:rsidRDefault="000A54FD" w:rsidP="000A54FD">
            <w:pPr>
              <w:shd w:val="clear" w:color="auto" w:fill="FFFFFF"/>
              <w:tabs>
                <w:tab w:val="left" w:pos="2977"/>
              </w:tabs>
              <w:spacing w:line="331" w:lineRule="exact"/>
              <w:jc w:val="both"/>
              <w:rPr>
                <w:b/>
                <w:sz w:val="28"/>
                <w:szCs w:val="28"/>
                <w:lang w:val="uk-UA"/>
              </w:rPr>
            </w:pPr>
            <w:r w:rsidRPr="000A54FD">
              <w:rPr>
                <w:b/>
                <w:sz w:val="28"/>
                <w:szCs w:val="28"/>
                <w:lang w:val="uk-UA"/>
              </w:rPr>
              <w:t>№</w:t>
            </w:r>
          </w:p>
          <w:p w:rsidR="000A54FD" w:rsidRPr="000A54FD" w:rsidRDefault="000A54FD" w:rsidP="000A54FD">
            <w:pPr>
              <w:shd w:val="clear" w:color="auto" w:fill="FFFFFF"/>
              <w:tabs>
                <w:tab w:val="left" w:pos="2977"/>
              </w:tabs>
              <w:spacing w:line="331" w:lineRule="exact"/>
              <w:jc w:val="both"/>
              <w:rPr>
                <w:b/>
                <w:sz w:val="28"/>
                <w:szCs w:val="28"/>
                <w:lang w:val="uk-UA"/>
              </w:rPr>
            </w:pPr>
            <w:r w:rsidRPr="000A54FD">
              <w:rPr>
                <w:b/>
                <w:sz w:val="28"/>
                <w:szCs w:val="28"/>
                <w:lang w:val="uk-UA"/>
              </w:rPr>
              <w:t>з/п</w:t>
            </w:r>
          </w:p>
        </w:tc>
        <w:tc>
          <w:tcPr>
            <w:tcW w:w="4395" w:type="dxa"/>
            <w:vAlign w:val="center"/>
          </w:tcPr>
          <w:p w:rsidR="000A54FD" w:rsidRPr="000A54FD" w:rsidRDefault="000A54FD" w:rsidP="000A54FD">
            <w:pPr>
              <w:shd w:val="clear" w:color="auto" w:fill="FFFFFF"/>
              <w:tabs>
                <w:tab w:val="left" w:pos="2977"/>
              </w:tabs>
              <w:spacing w:line="331" w:lineRule="exact"/>
              <w:jc w:val="both"/>
              <w:rPr>
                <w:b/>
                <w:sz w:val="28"/>
                <w:szCs w:val="28"/>
                <w:lang w:val="uk-UA"/>
              </w:rPr>
            </w:pPr>
            <w:r w:rsidRPr="000A54FD">
              <w:rPr>
                <w:b/>
                <w:sz w:val="28"/>
                <w:szCs w:val="28"/>
                <w:lang w:val="uk-UA"/>
              </w:rPr>
              <w:t>Назва заходу</w:t>
            </w:r>
          </w:p>
        </w:tc>
        <w:tc>
          <w:tcPr>
            <w:tcW w:w="2551" w:type="dxa"/>
            <w:vAlign w:val="center"/>
          </w:tcPr>
          <w:p w:rsidR="000A54FD" w:rsidRPr="000A54FD" w:rsidRDefault="000A54FD" w:rsidP="000A54FD">
            <w:pPr>
              <w:shd w:val="clear" w:color="auto" w:fill="FFFFFF"/>
              <w:tabs>
                <w:tab w:val="left" w:pos="2977"/>
              </w:tabs>
              <w:spacing w:line="331" w:lineRule="exact"/>
              <w:jc w:val="both"/>
              <w:rPr>
                <w:b/>
                <w:sz w:val="28"/>
                <w:szCs w:val="28"/>
                <w:lang w:val="uk-UA"/>
              </w:rPr>
            </w:pPr>
            <w:r w:rsidRPr="000A54FD">
              <w:rPr>
                <w:b/>
                <w:sz w:val="28"/>
                <w:szCs w:val="28"/>
                <w:lang w:val="uk-UA"/>
              </w:rPr>
              <w:t>Виконавці</w:t>
            </w:r>
          </w:p>
        </w:tc>
        <w:tc>
          <w:tcPr>
            <w:tcW w:w="2234" w:type="dxa"/>
            <w:vAlign w:val="center"/>
          </w:tcPr>
          <w:p w:rsidR="000A54FD" w:rsidRPr="000A54FD" w:rsidRDefault="000A54FD" w:rsidP="000A54FD">
            <w:pPr>
              <w:shd w:val="clear" w:color="auto" w:fill="FFFFFF"/>
              <w:tabs>
                <w:tab w:val="left" w:pos="2977"/>
              </w:tabs>
              <w:spacing w:line="331" w:lineRule="exact"/>
              <w:jc w:val="both"/>
              <w:rPr>
                <w:b/>
                <w:sz w:val="28"/>
                <w:szCs w:val="28"/>
                <w:lang w:val="uk-UA"/>
              </w:rPr>
            </w:pPr>
            <w:r w:rsidRPr="000A54FD">
              <w:rPr>
                <w:b/>
                <w:sz w:val="28"/>
                <w:szCs w:val="28"/>
                <w:lang w:val="uk-UA"/>
              </w:rPr>
              <w:t>Термін</w:t>
            </w:r>
          </w:p>
          <w:p w:rsidR="000A54FD" w:rsidRPr="000A54FD" w:rsidRDefault="000A54FD" w:rsidP="000A54FD">
            <w:pPr>
              <w:shd w:val="clear" w:color="auto" w:fill="FFFFFF"/>
              <w:tabs>
                <w:tab w:val="left" w:pos="2977"/>
              </w:tabs>
              <w:spacing w:line="331" w:lineRule="exact"/>
              <w:jc w:val="both"/>
              <w:rPr>
                <w:b/>
                <w:sz w:val="28"/>
                <w:szCs w:val="28"/>
                <w:lang w:val="uk-UA"/>
              </w:rPr>
            </w:pPr>
            <w:r w:rsidRPr="000A54FD">
              <w:rPr>
                <w:b/>
                <w:sz w:val="28"/>
                <w:szCs w:val="28"/>
                <w:lang w:val="uk-UA"/>
              </w:rPr>
              <w:t>виконання</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1.</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Забезпечувати якісний добір кадрів на засадах неупередженого конкурсного відбору</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Конкурсна комісія з організації та проведення конкурсу  на заміщення вакантних посад посадових осіб місцевого самоврядування у виконавчому апараті обласної ради</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2.</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Забезпечити попередження осіб, які претендують на зайняття посад у виконавчому апараті обласної ради, про спеціальні обмеження, встановлені чинним законодавством</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Управління юридичної та кадрової роботи виконавчого апарату обласної ради</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3.</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Забезпечувати подання особами, які претендують на зайняття посад, та новоприйнятими посадовими особами місцевого самоврядування відомостей щодо працюючих близьких осіб у виконавчому апараті обласної ради</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Управління юридичної та кадрової роботи виконавчого апарату обласної ради</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4.</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Забезпечувати проведення спеціальної перевірки відомостей щодо осіб, що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Управління юридичної та кадрової роботи виконавчого апарату обласної ради</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lastRenderedPageBreak/>
              <w:t>5.</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 xml:space="preserve">Вживати заходів в межах повноважень, щодо запобігання та врегулювання конфлікту інтересів серед  посадових осіб місцевого самоврядування виконавчого апарату обласної </w:t>
            </w:r>
          </w:p>
        </w:tc>
        <w:tc>
          <w:tcPr>
            <w:tcW w:w="2551" w:type="dxa"/>
          </w:tcPr>
          <w:p w:rsidR="000A54FD" w:rsidRPr="000A54FD" w:rsidRDefault="000A54FD" w:rsidP="000A54FD">
            <w:pPr>
              <w:shd w:val="clear" w:color="auto" w:fill="FFFFFF"/>
              <w:tabs>
                <w:tab w:val="left" w:pos="2977"/>
              </w:tabs>
              <w:spacing w:line="331" w:lineRule="exact"/>
              <w:jc w:val="both"/>
              <w:rPr>
                <w:b/>
                <w:sz w:val="28"/>
                <w:szCs w:val="28"/>
                <w:lang w:val="uk-UA"/>
              </w:rPr>
            </w:pPr>
            <w:r w:rsidRPr="000A54FD">
              <w:rPr>
                <w:sz w:val="28"/>
                <w:szCs w:val="28"/>
                <w:lang w:val="uk-UA"/>
              </w:rPr>
              <w:t>Посадові особи виконавчого апарату обласної ради у разі наявності у них реального чи потенційного конфлікту інтересів; уповноважена особа з питань запобігання та виявлення корупції; керівники структурних підрозділів виконавчого апарату обласної ради</w:t>
            </w:r>
          </w:p>
        </w:tc>
        <w:tc>
          <w:tcPr>
            <w:tcW w:w="2234" w:type="dxa"/>
          </w:tcPr>
          <w:p w:rsidR="000A54FD" w:rsidRPr="000A54FD" w:rsidRDefault="000A54FD" w:rsidP="000A54FD">
            <w:pPr>
              <w:shd w:val="clear" w:color="auto" w:fill="FFFFFF"/>
              <w:tabs>
                <w:tab w:val="left" w:pos="2977"/>
              </w:tabs>
              <w:spacing w:line="331" w:lineRule="exact"/>
              <w:rPr>
                <w:b/>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6.</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Забезпечити попередження посадових осіб місцевого самоврядування виконавчого апарату обласної ради, які припиняють діяльність, пов’язану з виконанням функцій місцевого самоврядування, про необхідність подання декларацій осіб, уповноважених на виконання функцій держави або місцевого самоврядування, та інші обмеження після припинення діяльності, пов’язаної з виконанням функцій держави, місцевого самоврядування</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Управління юридичної та кадрової роботи виконавчого апарату обласної ради</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rPr>
          <w:trHeight w:val="70"/>
        </w:trPr>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7.</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Аналізувати стан виконання антикорупційного законодавства та надавати відповідні консультації  керівникам підприємств, установ, організацій, що перебувають у спільній власності територіальних громад сіл, селищ, міст області.</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Уповноважена особа з питань запобігання та виявлення корупції</w:t>
            </w: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lastRenderedPageBreak/>
              <w:t>Постійно</w:t>
            </w:r>
          </w:p>
          <w:p w:rsidR="000A54FD" w:rsidRPr="000A54FD" w:rsidRDefault="000A54FD" w:rsidP="000A54FD">
            <w:pPr>
              <w:shd w:val="clear" w:color="auto" w:fill="FFFFFF"/>
              <w:tabs>
                <w:tab w:val="left" w:pos="2977"/>
              </w:tabs>
              <w:spacing w:line="331" w:lineRule="exact"/>
              <w:rPr>
                <w:sz w:val="28"/>
                <w:szCs w:val="28"/>
                <w:lang w:val="uk-UA"/>
              </w:rPr>
            </w:pPr>
          </w:p>
          <w:p w:rsidR="000A54FD" w:rsidRPr="000A54FD" w:rsidRDefault="000A54FD" w:rsidP="000A54FD">
            <w:pPr>
              <w:shd w:val="clear" w:color="auto" w:fill="FFFFFF"/>
              <w:tabs>
                <w:tab w:val="left" w:pos="2977"/>
              </w:tabs>
              <w:spacing w:line="331" w:lineRule="exact"/>
              <w:rPr>
                <w:sz w:val="28"/>
                <w:szCs w:val="28"/>
                <w:lang w:val="uk-UA"/>
              </w:rPr>
            </w:pPr>
          </w:p>
          <w:p w:rsidR="000A54FD" w:rsidRPr="000A54FD" w:rsidRDefault="000A54FD" w:rsidP="000A54FD">
            <w:pPr>
              <w:shd w:val="clear" w:color="auto" w:fill="FFFFFF"/>
              <w:tabs>
                <w:tab w:val="left" w:pos="2977"/>
              </w:tabs>
              <w:spacing w:line="331" w:lineRule="exact"/>
              <w:rPr>
                <w:sz w:val="28"/>
                <w:szCs w:val="28"/>
                <w:lang w:val="uk-UA"/>
              </w:rPr>
            </w:pPr>
          </w:p>
          <w:p w:rsidR="000A54FD" w:rsidRPr="000A54FD" w:rsidRDefault="000A54FD" w:rsidP="000A54FD">
            <w:pPr>
              <w:shd w:val="clear" w:color="auto" w:fill="FFFFFF"/>
              <w:tabs>
                <w:tab w:val="left" w:pos="2977"/>
              </w:tabs>
              <w:spacing w:line="331" w:lineRule="exact"/>
              <w:rPr>
                <w:sz w:val="28"/>
                <w:szCs w:val="28"/>
                <w:lang w:val="uk-UA"/>
              </w:rPr>
            </w:pPr>
          </w:p>
          <w:p w:rsidR="000A54FD" w:rsidRPr="000A54FD" w:rsidRDefault="000A54FD" w:rsidP="000A54FD">
            <w:pPr>
              <w:shd w:val="clear" w:color="auto" w:fill="FFFFFF"/>
              <w:tabs>
                <w:tab w:val="left" w:pos="2977"/>
              </w:tabs>
              <w:spacing w:line="331" w:lineRule="exact"/>
              <w:rPr>
                <w:sz w:val="28"/>
                <w:szCs w:val="28"/>
                <w:lang w:val="uk-UA"/>
              </w:rPr>
            </w:pPr>
          </w:p>
          <w:p w:rsidR="000A54FD" w:rsidRPr="000A54FD" w:rsidRDefault="000A54FD" w:rsidP="000A54FD">
            <w:pPr>
              <w:shd w:val="clear" w:color="auto" w:fill="FFFFFF"/>
              <w:tabs>
                <w:tab w:val="left" w:pos="2977"/>
              </w:tabs>
              <w:spacing w:line="331" w:lineRule="exact"/>
              <w:rPr>
                <w:sz w:val="28"/>
                <w:szCs w:val="28"/>
                <w:lang w:val="uk-UA"/>
              </w:rPr>
            </w:pPr>
          </w:p>
          <w:p w:rsidR="000A54FD" w:rsidRPr="000A54FD" w:rsidRDefault="000A54FD" w:rsidP="000A54FD">
            <w:pPr>
              <w:shd w:val="clear" w:color="auto" w:fill="FFFFFF"/>
              <w:tabs>
                <w:tab w:val="left" w:pos="2977"/>
              </w:tabs>
              <w:spacing w:line="331" w:lineRule="exact"/>
              <w:rPr>
                <w:sz w:val="28"/>
                <w:szCs w:val="28"/>
                <w:lang w:val="uk-UA"/>
              </w:rPr>
            </w:pPr>
          </w:p>
          <w:p w:rsidR="000A54FD" w:rsidRPr="000A54FD" w:rsidRDefault="000A54FD" w:rsidP="000A54FD">
            <w:pPr>
              <w:shd w:val="clear" w:color="auto" w:fill="FFFFFF"/>
              <w:tabs>
                <w:tab w:val="left" w:pos="2977"/>
              </w:tabs>
              <w:spacing w:line="331" w:lineRule="exact"/>
              <w:rPr>
                <w:sz w:val="28"/>
                <w:szCs w:val="28"/>
                <w:lang w:val="uk-UA"/>
              </w:rPr>
            </w:pP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lastRenderedPageBreak/>
              <w:t>8.</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Аналізувати інформацію про правопорушення посадових осіб місцевого самоврядування виконавчого апарату обласної ради притягнутих до відповідальності за вчинення корупційних правопорушень у разі отримання рішення суду</w:t>
            </w:r>
          </w:p>
          <w:p w:rsidR="000A54FD" w:rsidRPr="000A54FD" w:rsidRDefault="000A54FD" w:rsidP="000A54FD">
            <w:pPr>
              <w:shd w:val="clear" w:color="auto" w:fill="FFFFFF"/>
              <w:tabs>
                <w:tab w:val="left" w:pos="2977"/>
              </w:tabs>
              <w:spacing w:line="331" w:lineRule="exact"/>
              <w:jc w:val="both"/>
              <w:rPr>
                <w:sz w:val="28"/>
                <w:szCs w:val="28"/>
                <w:lang w:val="uk-UA"/>
              </w:rPr>
            </w:pP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Уповноважена особа з питань запобігання та виявлення корупції</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9.</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Забезпечувати ведення обліку посадових осіб місцевого самоврядування виконавчого апарату обласної ради, притягнутих до відповідальності за вчинення корупційних правопорушень</w:t>
            </w: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Уповноважена особа з питань запобігання та виявлення корупції</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10.</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Проводити або брати участь у проведенні в установленому порядку службового розслідування (перевірки) з метою виявлення причин та умов, що призвели до вчинення корупційного правопорушення або невиконання вимог антикорупційного законодавства</w:t>
            </w: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Уповноважена особа з питань запобігання та виявлення корупції</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11.</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Брати участь у проведенні експертизи проектів нормативно-правових актів обласної ради, організаційно-розпорядчих документів, що видаються керівництвом обласної ради, з метою виявлення чинників, що сприяють чи можуть сприяти вчиненню корупційних правопорушень</w:t>
            </w: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Уповноважена особа з питань запобігання та виявлення корупції</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rPr>
          <w:trHeight w:val="3593"/>
        </w:trPr>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lastRenderedPageBreak/>
              <w:t>12.</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Роз</w:t>
            </w:r>
            <w:r w:rsidRPr="000A54FD">
              <w:rPr>
                <w:sz w:val="28"/>
                <w:szCs w:val="28"/>
              </w:rPr>
              <w:t>’</w:t>
            </w:r>
            <w:proofErr w:type="spellStart"/>
            <w:r w:rsidRPr="000A54FD">
              <w:rPr>
                <w:sz w:val="28"/>
                <w:szCs w:val="28"/>
                <w:lang w:val="uk-UA"/>
              </w:rPr>
              <w:t>яснювати</w:t>
            </w:r>
            <w:proofErr w:type="spellEnd"/>
            <w:r w:rsidRPr="000A54FD">
              <w:rPr>
                <w:sz w:val="28"/>
                <w:szCs w:val="28"/>
                <w:lang w:val="uk-UA"/>
              </w:rPr>
              <w:t xml:space="preserve">  норми чинного антикорупційного законодавства відповідно до звернень посадових осіб місцевого самоврядування виконавчого апарату обласної ради, депутатів обласної ради</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Уповноважена особа з питань запобігання та виявлення корупції, управління юридичної та кадрової роботи виконавчого апарату обласної ради</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13.</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Надавати пропозиції в Центр перепідготовки та підвищення кваліфікації працівників органів державної влади, місцевого самоврядування, державних підприємств, установ і організацій Житомирської обласної державної адміністрації та Житомирської обласної ради щодо проведення семінару з працівниками виконавчого апарату обласної ради з питань запобігання корупційним правопорушенням</w:t>
            </w:r>
          </w:p>
          <w:p w:rsidR="000A54FD" w:rsidRPr="000A54FD" w:rsidRDefault="000A54FD" w:rsidP="000A54FD">
            <w:pPr>
              <w:shd w:val="clear" w:color="auto" w:fill="FFFFFF"/>
              <w:tabs>
                <w:tab w:val="left" w:pos="2977"/>
              </w:tabs>
              <w:spacing w:line="331" w:lineRule="exact"/>
              <w:jc w:val="both"/>
              <w:rPr>
                <w:sz w:val="28"/>
                <w:szCs w:val="28"/>
                <w:lang w:val="uk-UA"/>
              </w:rPr>
            </w:pP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Управління юридичної та кадрової роботи виконавчого апарату обласної ради; уповноважена особа з питань запобігання та виявлення корупції</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Протягом року</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14.</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 xml:space="preserve">Перевіряти факти подання декларацій посадовими особами місцевого самоврядування виконавчого апарату обласної ради які припиняють діяльність пов’язану з виконанням функцій держави або місцевого самоврядування </w:t>
            </w:r>
          </w:p>
          <w:p w:rsidR="000A54FD" w:rsidRPr="000A54FD" w:rsidRDefault="000A54FD" w:rsidP="000A54FD">
            <w:pPr>
              <w:shd w:val="clear" w:color="auto" w:fill="FFFFFF"/>
              <w:tabs>
                <w:tab w:val="left" w:pos="2977"/>
              </w:tabs>
              <w:spacing w:line="331" w:lineRule="exact"/>
              <w:jc w:val="both"/>
              <w:rPr>
                <w:sz w:val="28"/>
                <w:szCs w:val="28"/>
                <w:lang w:val="uk-UA"/>
              </w:rPr>
            </w:pP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Уповноважена особа з питань запобігання та виявлення корупції</w:t>
            </w:r>
          </w:p>
          <w:p w:rsidR="000A54FD" w:rsidRPr="000A54FD" w:rsidRDefault="000A54FD" w:rsidP="000A54FD">
            <w:pPr>
              <w:shd w:val="clear" w:color="auto" w:fill="FFFFFF"/>
              <w:tabs>
                <w:tab w:val="left" w:pos="2977"/>
              </w:tabs>
              <w:spacing w:line="331" w:lineRule="exact"/>
              <w:jc w:val="both"/>
              <w:rPr>
                <w:sz w:val="28"/>
                <w:szCs w:val="28"/>
                <w:lang w:val="uk-UA"/>
              </w:rPr>
            </w:pPr>
          </w:p>
        </w:tc>
        <w:tc>
          <w:tcPr>
            <w:tcW w:w="2234"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 xml:space="preserve">Протягом п’яти робочих днів з дня   припинення </w:t>
            </w:r>
          </w:p>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діяльності</w:t>
            </w:r>
          </w:p>
          <w:p w:rsidR="000A54FD" w:rsidRPr="000A54FD" w:rsidRDefault="000A54FD" w:rsidP="000A54FD">
            <w:pPr>
              <w:shd w:val="clear" w:color="auto" w:fill="FFFFFF"/>
              <w:tabs>
                <w:tab w:val="left" w:pos="2977"/>
              </w:tabs>
              <w:spacing w:line="331" w:lineRule="exact"/>
              <w:rPr>
                <w:sz w:val="28"/>
                <w:szCs w:val="28"/>
                <w:lang w:val="uk-UA"/>
              </w:rPr>
            </w:pP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 xml:space="preserve">15. </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Перевіряти факти подання посадовими особами місцевого самоврядування виконавчого апарату обласної ради та звільненими особами декларацій осіб, уповноважених на виконання функцій держави або місцевого самоврядування за 2018 рік та за період, не охоплений раніше поданими деклараціями</w:t>
            </w:r>
          </w:p>
          <w:p w:rsidR="000A54FD" w:rsidRPr="000A54FD" w:rsidRDefault="000A54FD" w:rsidP="000A54FD">
            <w:pPr>
              <w:shd w:val="clear" w:color="auto" w:fill="FFFFFF"/>
              <w:tabs>
                <w:tab w:val="left" w:pos="2977"/>
              </w:tabs>
              <w:spacing w:line="331" w:lineRule="exact"/>
              <w:jc w:val="both"/>
              <w:rPr>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lastRenderedPageBreak/>
              <w:t>Уповноважена особа з питань запобігання та виявлення корупції</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 xml:space="preserve">Протягом 10 робочих днів з граничної дати подання таких декларацій </w:t>
            </w:r>
          </w:p>
        </w:tc>
      </w:tr>
      <w:tr w:rsidR="000A54FD" w:rsidRPr="000A54FD" w:rsidTr="00E0011D">
        <w:trPr>
          <w:trHeight w:val="70"/>
        </w:trPr>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lastRenderedPageBreak/>
              <w:t>16.</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Повідомляти у</w:t>
            </w:r>
            <w:r>
              <w:rPr>
                <w:sz w:val="28"/>
                <w:szCs w:val="28"/>
                <w:lang w:val="uk-UA"/>
              </w:rPr>
              <w:t xml:space="preserve"> </w:t>
            </w:r>
            <w:r w:rsidRPr="000A54FD">
              <w:rPr>
                <w:sz w:val="28"/>
                <w:szCs w:val="28"/>
                <w:lang w:val="uk-UA"/>
              </w:rPr>
              <w:t>Національне агентство з питань запобігання корупції у визначеному ним порядку про виявлені факти неподання чи несвоєчасного подання декларацій особами, зазначеними у пунктах 14,15 даного плану заходів</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Уповноважена особа з питань запобігання та виявлення корупції</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 xml:space="preserve">Упродовж 3 робочих днів з дня виявлення такого факту </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17.</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Забезпечувати, в межах компетенції, всебічний розгляд звернень та оперативне вирішення порушених у них проблем у порядку, передбаченому Законом України «Про доступ до публічної інформації», щодо діяльності з питання запобігання корупції</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Посадові особи місцевого самоврядування виконавчого апарату обласної ради</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18.</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Забезпечити підготовку проекту Антикорупційної програми обласної ради на 2019-2021 роки з відповідними матеріалами</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Уповноважена особа з питань запобігання та виявлення корупції</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До 30.04.2019</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19.</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 xml:space="preserve">Забезпечити створення на офіційному веб-сайті обласної ради спеціального посилання для  функціонування механізмів зворотного зв’язку з громадськістю щодо повідомлень про факти корупційних правопорушень </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Уповноважена особа з питань запобігання та виявлення корупції</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До 31.01.2019</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20</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Забезпечувати суворе дотримання антикорупційного законодавства під час проведення публічних закупівель</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Тендерний комітет обласної ради</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21</w:t>
            </w:r>
          </w:p>
        </w:tc>
        <w:tc>
          <w:tcPr>
            <w:tcW w:w="4395" w:type="dxa"/>
          </w:tcPr>
          <w:p w:rsidR="000A54FD" w:rsidRPr="000A54FD" w:rsidRDefault="00164A40" w:rsidP="000A54FD">
            <w:pPr>
              <w:shd w:val="clear" w:color="auto" w:fill="FFFFFF"/>
              <w:tabs>
                <w:tab w:val="left" w:pos="2977"/>
              </w:tabs>
              <w:spacing w:line="331" w:lineRule="exact"/>
              <w:jc w:val="both"/>
              <w:rPr>
                <w:sz w:val="28"/>
                <w:szCs w:val="28"/>
                <w:lang w:val="uk-UA"/>
              </w:rPr>
            </w:pPr>
            <w:hyperlink r:id="rId7" w:history="1">
              <w:r w:rsidR="000A54FD" w:rsidRPr="000A54FD">
                <w:rPr>
                  <w:rStyle w:val="a7"/>
                  <w:bCs/>
                  <w:color w:val="auto"/>
                  <w:sz w:val="28"/>
                  <w:szCs w:val="28"/>
                  <w:u w:val="none"/>
                  <w:lang w:val="uk-UA"/>
                </w:rPr>
                <w:t>Роз'яснювати щодо застосування окремих положень Закону України "Про запобігання корупції" стосовно необхідності</w:t>
              </w:r>
            </w:hyperlink>
            <w:r w:rsidR="000A54FD" w:rsidRPr="000A54FD">
              <w:rPr>
                <w:sz w:val="28"/>
                <w:szCs w:val="28"/>
                <w:lang w:val="uk-UA"/>
              </w:rPr>
              <w:t xml:space="preserve"> </w:t>
            </w:r>
            <w:r w:rsidR="000A54FD" w:rsidRPr="000A54FD">
              <w:rPr>
                <w:bCs/>
                <w:sz w:val="28"/>
                <w:szCs w:val="28"/>
                <w:lang w:val="uk-UA"/>
              </w:rPr>
              <w:t>повідомлення про суттєві зміни в майновому стані</w:t>
            </w:r>
            <w:r w:rsidR="000A54FD" w:rsidRPr="000A54FD">
              <w:rPr>
                <w:sz w:val="28"/>
                <w:szCs w:val="28"/>
                <w:lang w:val="uk-UA"/>
              </w:rPr>
              <w:t xml:space="preserve"> посадових осіб органів місцевого самоврядування та депутатів обласної ради</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Уповноважена особа з питань запобігання та виявлення корупції</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22</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 xml:space="preserve">Забезпечувати вжиття заходів щодо врегулювання реального чи потенційного чи потенційного конфлікту інтересів які виникають </w:t>
            </w:r>
            <w:r w:rsidRPr="000A54FD">
              <w:rPr>
                <w:sz w:val="28"/>
                <w:szCs w:val="28"/>
                <w:lang w:val="uk-UA"/>
              </w:rPr>
              <w:lastRenderedPageBreak/>
              <w:t>у діяльності депутатів обласної ради</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lastRenderedPageBreak/>
              <w:t>Уповноважена особа з питань запобігання та виявлення корупції</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Постійно</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lastRenderedPageBreak/>
              <w:t>23</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Відповідно до Закону України «Про очищення влади» організовувати проведення перевірки щодо осіб які претендують на зайняття посад у виконавчому апараті обласної ради</w:t>
            </w: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Управління юридичної та кадрової роботи виконавчого апарату обласної ради</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Упродовж терміну визначеного Законом України «Про очищення влади»</w:t>
            </w:r>
          </w:p>
        </w:tc>
      </w:tr>
      <w:tr w:rsidR="000A54FD" w:rsidRPr="000A54FD" w:rsidTr="00E0011D">
        <w:tc>
          <w:tcPr>
            <w:tcW w:w="675"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24.</w:t>
            </w:r>
          </w:p>
        </w:tc>
        <w:tc>
          <w:tcPr>
            <w:tcW w:w="4395"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Забезпечити підготовку проекту плану заходів щодо запобігання корупції у виконавчому апараті Житомирської обласної ради на 2020 рік</w:t>
            </w:r>
          </w:p>
          <w:p w:rsidR="000A54FD" w:rsidRPr="000A54FD" w:rsidRDefault="000A54FD" w:rsidP="000A54FD">
            <w:pPr>
              <w:shd w:val="clear" w:color="auto" w:fill="FFFFFF"/>
              <w:tabs>
                <w:tab w:val="left" w:pos="2977"/>
              </w:tabs>
              <w:spacing w:line="331" w:lineRule="exact"/>
              <w:jc w:val="both"/>
              <w:rPr>
                <w:sz w:val="28"/>
                <w:szCs w:val="28"/>
                <w:lang w:val="uk-UA"/>
              </w:rPr>
            </w:pPr>
          </w:p>
        </w:tc>
        <w:tc>
          <w:tcPr>
            <w:tcW w:w="2551" w:type="dxa"/>
          </w:tcPr>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Уповноважена особа з питань запобігання та виявлення корупції</w:t>
            </w:r>
          </w:p>
        </w:tc>
        <w:tc>
          <w:tcPr>
            <w:tcW w:w="2234" w:type="dxa"/>
          </w:tcPr>
          <w:p w:rsidR="000A54FD" w:rsidRPr="000A54FD" w:rsidRDefault="000A54FD" w:rsidP="000A54FD">
            <w:pPr>
              <w:shd w:val="clear" w:color="auto" w:fill="FFFFFF"/>
              <w:tabs>
                <w:tab w:val="left" w:pos="2977"/>
              </w:tabs>
              <w:spacing w:line="331" w:lineRule="exact"/>
              <w:rPr>
                <w:sz w:val="28"/>
                <w:szCs w:val="28"/>
                <w:lang w:val="uk-UA"/>
              </w:rPr>
            </w:pPr>
            <w:r w:rsidRPr="000A54FD">
              <w:rPr>
                <w:sz w:val="28"/>
                <w:szCs w:val="28"/>
                <w:lang w:val="uk-UA"/>
              </w:rPr>
              <w:t xml:space="preserve">До 31.12.2019 </w:t>
            </w:r>
          </w:p>
        </w:tc>
      </w:tr>
    </w:tbl>
    <w:p w:rsidR="000A54FD" w:rsidRPr="000A54FD" w:rsidRDefault="000A54FD" w:rsidP="000A54FD">
      <w:pPr>
        <w:shd w:val="clear" w:color="auto" w:fill="FFFFFF"/>
        <w:tabs>
          <w:tab w:val="left" w:pos="2977"/>
        </w:tabs>
        <w:spacing w:line="331" w:lineRule="exact"/>
        <w:jc w:val="both"/>
        <w:rPr>
          <w:b/>
          <w:sz w:val="28"/>
          <w:szCs w:val="28"/>
          <w:lang w:val="uk-UA"/>
        </w:rPr>
      </w:pPr>
    </w:p>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 xml:space="preserve">Перший заступник </w:t>
      </w:r>
    </w:p>
    <w:p w:rsidR="000A54FD" w:rsidRPr="000A54FD" w:rsidRDefault="000A54FD" w:rsidP="000A54FD">
      <w:pPr>
        <w:shd w:val="clear" w:color="auto" w:fill="FFFFFF"/>
        <w:tabs>
          <w:tab w:val="left" w:pos="2977"/>
        </w:tabs>
        <w:spacing w:line="331" w:lineRule="exact"/>
        <w:jc w:val="both"/>
        <w:rPr>
          <w:sz w:val="28"/>
          <w:szCs w:val="28"/>
          <w:lang w:val="uk-UA"/>
        </w:rPr>
      </w:pPr>
      <w:r w:rsidRPr="000A54FD">
        <w:rPr>
          <w:sz w:val="28"/>
          <w:szCs w:val="28"/>
          <w:lang w:val="uk-UA"/>
        </w:rPr>
        <w:t>голови обласної ради                                                              С.М. Крамаренко</w:t>
      </w:r>
    </w:p>
    <w:p w:rsidR="000A54FD" w:rsidRPr="00757533" w:rsidRDefault="000A54FD" w:rsidP="00F51DD0">
      <w:pPr>
        <w:shd w:val="clear" w:color="auto" w:fill="FFFFFF"/>
        <w:tabs>
          <w:tab w:val="left" w:pos="2977"/>
        </w:tabs>
        <w:spacing w:line="331" w:lineRule="exact"/>
        <w:jc w:val="both"/>
        <w:rPr>
          <w:sz w:val="28"/>
          <w:szCs w:val="28"/>
          <w:lang w:val="uk-UA"/>
        </w:rPr>
      </w:pPr>
    </w:p>
    <w:sectPr w:rsidR="000A54FD" w:rsidRPr="00757533" w:rsidSect="00F51DD0">
      <w:pgSz w:w="11906" w:h="16838"/>
      <w:pgMar w:top="850" w:right="707"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659"/>
    <w:multiLevelType w:val="hybridMultilevel"/>
    <w:tmpl w:val="F8904EF6"/>
    <w:lvl w:ilvl="0" w:tplc="A3AEC930">
      <w:start w:val="1"/>
      <w:numFmt w:val="decimal"/>
      <w:lvlText w:val="%1."/>
      <w:lvlJc w:val="left"/>
      <w:pPr>
        <w:ind w:left="2006" w:hanging="1155"/>
      </w:pPr>
      <w:rPr>
        <w:rFonts w:ascii="Times New Roman" w:eastAsia="Times New Roman" w:hAnsi="Times New Roman" w:cs="Times New Roman"/>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BC"/>
    <w:rsid w:val="00014A69"/>
    <w:rsid w:val="000463EB"/>
    <w:rsid w:val="000A443A"/>
    <w:rsid w:val="000A54FD"/>
    <w:rsid w:val="000B01D6"/>
    <w:rsid w:val="000B6462"/>
    <w:rsid w:val="000E3471"/>
    <w:rsid w:val="001065D5"/>
    <w:rsid w:val="001435AC"/>
    <w:rsid w:val="001454D4"/>
    <w:rsid w:val="0014649E"/>
    <w:rsid w:val="001543BB"/>
    <w:rsid w:val="001558C6"/>
    <w:rsid w:val="00164A40"/>
    <w:rsid w:val="001A53A6"/>
    <w:rsid w:val="001B72BC"/>
    <w:rsid w:val="001D15CB"/>
    <w:rsid w:val="001E38D5"/>
    <w:rsid w:val="001F66A7"/>
    <w:rsid w:val="00213B7A"/>
    <w:rsid w:val="00221A12"/>
    <w:rsid w:val="0024315C"/>
    <w:rsid w:val="00243596"/>
    <w:rsid w:val="002B058C"/>
    <w:rsid w:val="002D5AFA"/>
    <w:rsid w:val="00373AE5"/>
    <w:rsid w:val="00376FBB"/>
    <w:rsid w:val="00383F5C"/>
    <w:rsid w:val="003949B7"/>
    <w:rsid w:val="003A4B0B"/>
    <w:rsid w:val="003B1379"/>
    <w:rsid w:val="003B268F"/>
    <w:rsid w:val="003D0B21"/>
    <w:rsid w:val="004535EE"/>
    <w:rsid w:val="004A0DFF"/>
    <w:rsid w:val="004D7599"/>
    <w:rsid w:val="005071B0"/>
    <w:rsid w:val="00513748"/>
    <w:rsid w:val="00573E16"/>
    <w:rsid w:val="00576755"/>
    <w:rsid w:val="005E6578"/>
    <w:rsid w:val="005E7C51"/>
    <w:rsid w:val="0060265B"/>
    <w:rsid w:val="006148A4"/>
    <w:rsid w:val="0062309A"/>
    <w:rsid w:val="00677057"/>
    <w:rsid w:val="00692F07"/>
    <w:rsid w:val="0071040B"/>
    <w:rsid w:val="00736244"/>
    <w:rsid w:val="00747373"/>
    <w:rsid w:val="00757533"/>
    <w:rsid w:val="007A5E62"/>
    <w:rsid w:val="007C399B"/>
    <w:rsid w:val="007C5154"/>
    <w:rsid w:val="007D789E"/>
    <w:rsid w:val="00823267"/>
    <w:rsid w:val="00824B9D"/>
    <w:rsid w:val="008252A1"/>
    <w:rsid w:val="00826FE7"/>
    <w:rsid w:val="008640C3"/>
    <w:rsid w:val="0087291D"/>
    <w:rsid w:val="008C7501"/>
    <w:rsid w:val="009776B0"/>
    <w:rsid w:val="00980D82"/>
    <w:rsid w:val="00984348"/>
    <w:rsid w:val="009B093A"/>
    <w:rsid w:val="009B0BE4"/>
    <w:rsid w:val="009B761C"/>
    <w:rsid w:val="009D22FF"/>
    <w:rsid w:val="00AC0B64"/>
    <w:rsid w:val="00AC5CED"/>
    <w:rsid w:val="00AC7E6D"/>
    <w:rsid w:val="00AD559F"/>
    <w:rsid w:val="00B1656D"/>
    <w:rsid w:val="00B51EC0"/>
    <w:rsid w:val="00B82CC4"/>
    <w:rsid w:val="00BE10CA"/>
    <w:rsid w:val="00BE2FE8"/>
    <w:rsid w:val="00C66DD0"/>
    <w:rsid w:val="00CA7A0E"/>
    <w:rsid w:val="00CE5E80"/>
    <w:rsid w:val="00D106AF"/>
    <w:rsid w:val="00D848E8"/>
    <w:rsid w:val="00DA10A0"/>
    <w:rsid w:val="00DA3C4D"/>
    <w:rsid w:val="00DB107D"/>
    <w:rsid w:val="00DC122E"/>
    <w:rsid w:val="00DD6641"/>
    <w:rsid w:val="00E272E5"/>
    <w:rsid w:val="00E866F2"/>
    <w:rsid w:val="00F25A11"/>
    <w:rsid w:val="00F51DD0"/>
    <w:rsid w:val="00F942F1"/>
    <w:rsid w:val="00FA7A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3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57533"/>
    <w:pPr>
      <w:widowControl/>
      <w:autoSpaceDE/>
      <w:autoSpaceDN/>
      <w:adjustRightInd/>
      <w:ind w:firstLine="720"/>
      <w:jc w:val="both"/>
    </w:pPr>
    <w:rPr>
      <w:sz w:val="28"/>
      <w:u w:val="single"/>
      <w:lang w:val="uk-UA"/>
    </w:rPr>
  </w:style>
  <w:style w:type="character" w:customStyle="1" w:styleId="20">
    <w:name w:val="Основной текст с отступом 2 Знак"/>
    <w:basedOn w:val="a0"/>
    <w:link w:val="2"/>
    <w:rsid w:val="00757533"/>
    <w:rPr>
      <w:rFonts w:ascii="Times New Roman" w:eastAsia="Times New Roman" w:hAnsi="Times New Roman" w:cs="Times New Roman"/>
      <w:sz w:val="28"/>
      <w:szCs w:val="20"/>
      <w:u w:val="single"/>
      <w:lang w:eastAsia="ru-RU"/>
    </w:rPr>
  </w:style>
  <w:style w:type="paragraph" w:styleId="a3">
    <w:name w:val="Balloon Text"/>
    <w:basedOn w:val="a"/>
    <w:link w:val="a4"/>
    <w:uiPriority w:val="99"/>
    <w:semiHidden/>
    <w:unhideWhenUsed/>
    <w:rsid w:val="00757533"/>
    <w:rPr>
      <w:rFonts w:ascii="Tahoma" w:hAnsi="Tahoma" w:cs="Tahoma"/>
      <w:sz w:val="16"/>
      <w:szCs w:val="16"/>
    </w:rPr>
  </w:style>
  <w:style w:type="character" w:customStyle="1" w:styleId="a4">
    <w:name w:val="Текст выноски Знак"/>
    <w:basedOn w:val="a0"/>
    <w:link w:val="a3"/>
    <w:uiPriority w:val="99"/>
    <w:semiHidden/>
    <w:rsid w:val="00757533"/>
    <w:rPr>
      <w:rFonts w:ascii="Tahoma" w:eastAsia="Times New Roman" w:hAnsi="Tahoma" w:cs="Tahoma"/>
      <w:sz w:val="16"/>
      <w:szCs w:val="16"/>
      <w:lang w:val="ru-RU" w:eastAsia="ru-RU"/>
    </w:rPr>
  </w:style>
  <w:style w:type="paragraph" w:styleId="a5">
    <w:name w:val="List Paragraph"/>
    <w:basedOn w:val="a"/>
    <w:uiPriority w:val="34"/>
    <w:qFormat/>
    <w:rsid w:val="00757533"/>
    <w:pPr>
      <w:ind w:left="720"/>
      <w:contextualSpacing/>
    </w:pPr>
  </w:style>
  <w:style w:type="table" w:styleId="a6">
    <w:name w:val="Table Grid"/>
    <w:basedOn w:val="a1"/>
    <w:uiPriority w:val="59"/>
    <w:rsid w:val="000A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A54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3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57533"/>
    <w:pPr>
      <w:widowControl/>
      <w:autoSpaceDE/>
      <w:autoSpaceDN/>
      <w:adjustRightInd/>
      <w:ind w:firstLine="720"/>
      <w:jc w:val="both"/>
    </w:pPr>
    <w:rPr>
      <w:sz w:val="28"/>
      <w:u w:val="single"/>
      <w:lang w:val="uk-UA"/>
    </w:rPr>
  </w:style>
  <w:style w:type="character" w:customStyle="1" w:styleId="20">
    <w:name w:val="Основной текст с отступом 2 Знак"/>
    <w:basedOn w:val="a0"/>
    <w:link w:val="2"/>
    <w:rsid w:val="00757533"/>
    <w:rPr>
      <w:rFonts w:ascii="Times New Roman" w:eastAsia="Times New Roman" w:hAnsi="Times New Roman" w:cs="Times New Roman"/>
      <w:sz w:val="28"/>
      <w:szCs w:val="20"/>
      <w:u w:val="single"/>
      <w:lang w:eastAsia="ru-RU"/>
    </w:rPr>
  </w:style>
  <w:style w:type="paragraph" w:styleId="a3">
    <w:name w:val="Balloon Text"/>
    <w:basedOn w:val="a"/>
    <w:link w:val="a4"/>
    <w:uiPriority w:val="99"/>
    <w:semiHidden/>
    <w:unhideWhenUsed/>
    <w:rsid w:val="00757533"/>
    <w:rPr>
      <w:rFonts w:ascii="Tahoma" w:hAnsi="Tahoma" w:cs="Tahoma"/>
      <w:sz w:val="16"/>
      <w:szCs w:val="16"/>
    </w:rPr>
  </w:style>
  <w:style w:type="character" w:customStyle="1" w:styleId="a4">
    <w:name w:val="Текст выноски Знак"/>
    <w:basedOn w:val="a0"/>
    <w:link w:val="a3"/>
    <w:uiPriority w:val="99"/>
    <w:semiHidden/>
    <w:rsid w:val="00757533"/>
    <w:rPr>
      <w:rFonts w:ascii="Tahoma" w:eastAsia="Times New Roman" w:hAnsi="Tahoma" w:cs="Tahoma"/>
      <w:sz w:val="16"/>
      <w:szCs w:val="16"/>
      <w:lang w:val="ru-RU" w:eastAsia="ru-RU"/>
    </w:rPr>
  </w:style>
  <w:style w:type="paragraph" w:styleId="a5">
    <w:name w:val="List Paragraph"/>
    <w:basedOn w:val="a"/>
    <w:uiPriority w:val="34"/>
    <w:qFormat/>
    <w:rsid w:val="00757533"/>
    <w:pPr>
      <w:ind w:left="720"/>
      <w:contextualSpacing/>
    </w:pPr>
  </w:style>
  <w:style w:type="table" w:styleId="a6">
    <w:name w:val="Table Grid"/>
    <w:basedOn w:val="a1"/>
    <w:uiPriority w:val="59"/>
    <w:rsid w:val="000A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A54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zk.gov.ua/sites/default/files/08.12._137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62B30-884D-43BB-A1D5-0DECB243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5280</Words>
  <Characters>3010</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Ліда Ярмолюк (Весельська)</dc:creator>
  <cp:lastModifiedBy>Олександр Дорожинський</cp:lastModifiedBy>
  <cp:revision>3</cp:revision>
  <cp:lastPrinted>2019-02-12T13:32:00Z</cp:lastPrinted>
  <dcterms:created xsi:type="dcterms:W3CDTF">2019-02-21T08:06:00Z</dcterms:created>
  <dcterms:modified xsi:type="dcterms:W3CDTF">2019-02-21T08:06:00Z</dcterms:modified>
</cp:coreProperties>
</file>